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bidiVisual/>
        <w:tblW w:w="10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1"/>
      </w:tblGrid>
      <w:tr w:rsidR="0063544A" w:rsidRPr="003E1E28" w:rsidTr="000F313C">
        <w:trPr>
          <w:trHeight w:val="789"/>
          <w:jc w:val="center"/>
        </w:trPr>
        <w:tc>
          <w:tcPr>
            <w:tcW w:w="10071" w:type="dxa"/>
            <w:tcBorders>
              <w:top w:val="nil"/>
              <w:left w:val="nil"/>
              <w:bottom w:val="nil"/>
              <w:right w:val="nil"/>
            </w:tcBorders>
          </w:tcPr>
          <w:tbl>
            <w:tblPr>
              <w:tblW w:w="9855" w:type="dxa"/>
              <w:tblLook w:val="04A0" w:firstRow="1" w:lastRow="0" w:firstColumn="1" w:lastColumn="0" w:noHBand="0" w:noVBand="1"/>
            </w:tblPr>
            <w:tblGrid>
              <w:gridCol w:w="1026"/>
              <w:gridCol w:w="8829"/>
            </w:tblGrid>
            <w:tr w:rsidR="00090315" w:rsidRPr="003E1E28" w:rsidTr="0056162D">
              <w:tc>
                <w:tcPr>
                  <w:tcW w:w="1026" w:type="dxa"/>
                </w:tcPr>
                <w:p w:rsidR="00090315" w:rsidRPr="003E1E28" w:rsidRDefault="004C11C5" w:rsidP="0043177F">
                  <w:pPr>
                    <w:pStyle w:val="Footer"/>
                    <w:rPr>
                      <w:color w:val="FF0000"/>
                    </w:rPr>
                  </w:pPr>
                  <w:r>
                    <w:rPr>
                      <w:color w:val="FF0000"/>
                    </w:rPr>
                  </w:r>
                  <w:r>
                    <w:rPr>
                      <w:color w:val="FF0000"/>
                    </w:rPr>
                    <w:pict>
                      <v:group id="_x0000_s1043" style="width:39pt;height:37.95pt;flip:y;mso-position-horizontal-relative:char;mso-position-vertical-relative:line" coordorigin="8754,11945" coordsize="2880,2859">
                        <v:rect id="_x0000_s1044" style="position:absolute;left:10194;top:11945;width:1440;height:1440;flip:x;mso-width-relative:margin;v-text-anchor:middle" fillcolor="#bfbfbf [2412]" strokecolor="white [3212]" strokeweight="1pt">
                          <v:fill opacity=".5"/>
                          <v:shadow color="#d8d8d8 [2732]" offset="3pt,3pt" offset2="2pt,2pt"/>
                        </v:rect>
                        <v:rect id="_x0000_s1045" style="position:absolute;left:10194;top:13364;width:1440;height:1440;flip:x;mso-width-relative:margin;v-text-anchor:middle" fillcolor="#c0504d [3205]" strokecolor="white [3212]" strokeweight="1pt">
                          <v:shadow color="#d8d8d8 [2732]" offset="3pt,3pt" offset2="2pt,2pt"/>
                        </v:rect>
                        <v:rect id="_x0000_s1046" style="position:absolute;left:8754;top:13364;width:1440;height:1440;flip:x;mso-width-relative:margin;v-text-anchor:middle" fillcolor="#bfbfbf [2412]" strokecolor="white [3212]" strokeweight="1pt">
                          <v:fill opacity=".5"/>
                          <v:shadow color="#d8d8d8 [2732]" offset="3pt,3pt" offset2="2pt,2pt"/>
                        </v:rect>
                        <w10:wrap type="none" anchorx="margin" anchory="page"/>
                        <w10:anchorlock/>
                      </v:group>
                    </w:pict>
                  </w:r>
                </w:p>
              </w:tc>
              <w:tc>
                <w:tcPr>
                  <w:tcW w:w="8829" w:type="dxa"/>
                </w:tcPr>
                <w:p w:rsidR="00090315" w:rsidRPr="008C62FA" w:rsidRDefault="00E83D38" w:rsidP="00364D5A">
                  <w:pPr>
                    <w:pStyle w:val="Header"/>
                    <w:pBdr>
                      <w:bottom w:val="single" w:sz="18" w:space="1" w:color="C00000"/>
                    </w:pBdr>
                    <w:bidi w:val="0"/>
                    <w:rPr>
                      <w:color w:val="FF0000"/>
                    </w:rPr>
                  </w:pPr>
                  <w:r w:rsidRPr="00E83D38">
                    <w:rPr>
                      <w:rFonts w:ascii="Tahoma" w:hAnsi="Tahoma" w:cs="Tahoma"/>
                    </w:rPr>
                    <w:t xml:space="preserve">Nutrition and </w:t>
                  </w:r>
                  <w:r>
                    <w:rPr>
                      <w:rFonts w:ascii="Tahoma" w:hAnsi="Tahoma" w:cs="Tahoma"/>
                    </w:rPr>
                    <w:t>F</w:t>
                  </w:r>
                  <w:r w:rsidRPr="00E83D38">
                    <w:rPr>
                      <w:rFonts w:ascii="Tahoma" w:hAnsi="Tahoma" w:cs="Tahoma"/>
                    </w:rPr>
                    <w:t xml:space="preserve">ood in </w:t>
                  </w:r>
                  <w:r>
                    <w:rPr>
                      <w:rFonts w:ascii="Tahoma" w:hAnsi="Tahoma" w:cs="Tahoma"/>
                    </w:rPr>
                    <w:t>H</w:t>
                  </w:r>
                  <w:r w:rsidRPr="00E83D38">
                    <w:rPr>
                      <w:rFonts w:ascii="Tahoma" w:hAnsi="Tahoma" w:cs="Tahoma"/>
                    </w:rPr>
                    <w:t xml:space="preserve">ealth and </w:t>
                  </w:r>
                  <w:r>
                    <w:rPr>
                      <w:rFonts w:ascii="Tahoma" w:hAnsi="Tahoma" w:cs="Tahoma"/>
                    </w:rPr>
                    <w:t>D</w:t>
                  </w:r>
                  <w:r w:rsidRPr="00E83D38">
                    <w:rPr>
                      <w:rFonts w:ascii="Tahoma" w:hAnsi="Tahoma" w:cs="Tahoma"/>
                    </w:rPr>
                    <w:t>isease</w:t>
                  </w:r>
                  <w:r w:rsidR="00090315" w:rsidRPr="004D0009">
                    <w:rPr>
                      <w:rFonts w:ascii="Tahoma" w:hAnsi="Tahoma" w:cs="Tahoma"/>
                    </w:rPr>
                    <w:t xml:space="preserve">             </w:t>
                  </w:r>
                  <w:bookmarkStart w:id="0" w:name="_GoBack"/>
                  <w:bookmarkEnd w:id="0"/>
                  <w:r w:rsidR="00090315" w:rsidRPr="004D0009">
                    <w:rPr>
                      <w:rFonts w:ascii="Tahoma" w:hAnsi="Tahoma" w:cs="Tahoma"/>
                    </w:rPr>
                    <w:t xml:space="preserve">  </w:t>
                  </w:r>
                  <w:r w:rsidR="00822C25">
                    <w:rPr>
                      <w:rFonts w:ascii="Tahoma" w:hAnsi="Tahoma" w:cs="Tahoma"/>
                    </w:rPr>
                    <w:t xml:space="preserve">  </w:t>
                  </w:r>
                  <w:r w:rsidR="00090315" w:rsidRPr="004D0009">
                    <w:rPr>
                      <w:rFonts w:ascii="Tahoma" w:hAnsi="Tahoma" w:cs="Tahoma"/>
                    </w:rPr>
                    <w:t xml:space="preserve">     </w:t>
                  </w:r>
                  <w:r w:rsidR="007E575D" w:rsidRPr="009970F0">
                    <w:rPr>
                      <w:rFonts w:ascii="Tahoma" w:hAnsi="Tahoma" w:cs="Tahoma"/>
                    </w:rPr>
                    <w:t xml:space="preserve">Vol </w:t>
                  </w:r>
                  <w:r>
                    <w:rPr>
                      <w:rFonts w:ascii="Tahoma" w:hAnsi="Tahoma" w:cs="Tahoma"/>
                    </w:rPr>
                    <w:t>1</w:t>
                  </w:r>
                  <w:r w:rsidR="00290A8C">
                    <w:rPr>
                      <w:rFonts w:ascii="Tahoma" w:hAnsi="Tahoma" w:cs="Tahoma"/>
                    </w:rPr>
                    <w:t>3</w:t>
                  </w:r>
                  <w:r w:rsidR="007E575D" w:rsidRPr="009970F0">
                    <w:rPr>
                      <w:rFonts w:ascii="Tahoma" w:hAnsi="Tahoma" w:cs="Tahoma"/>
                    </w:rPr>
                    <w:t xml:space="preserve">, No </w:t>
                  </w:r>
                  <w:r w:rsidR="005F386A">
                    <w:rPr>
                      <w:rFonts w:ascii="Tahoma" w:hAnsi="Tahoma" w:cs="Tahoma"/>
                    </w:rPr>
                    <w:t>2</w:t>
                  </w:r>
                  <w:r w:rsidR="007E575D" w:rsidRPr="009970F0">
                    <w:rPr>
                      <w:rFonts w:ascii="Tahoma" w:hAnsi="Tahoma" w:cs="Tahoma"/>
                    </w:rPr>
                    <w:t xml:space="preserve">, </w:t>
                  </w:r>
                  <w:r w:rsidR="005F386A">
                    <w:rPr>
                      <w:rFonts w:ascii="Tahoma" w:hAnsi="Tahoma" w:cs="Tahoma"/>
                    </w:rPr>
                    <w:t>Apr</w:t>
                  </w:r>
                  <w:r w:rsidR="004B6EF7" w:rsidRPr="00B237FD">
                    <w:rPr>
                      <w:rFonts w:ascii="Tahoma" w:hAnsi="Tahoma" w:cs="Tahoma"/>
                    </w:rPr>
                    <w:t>-</w:t>
                  </w:r>
                  <w:r w:rsidR="005F386A">
                    <w:rPr>
                      <w:rFonts w:ascii="Tahoma" w:hAnsi="Tahoma" w:cs="Tahoma"/>
                    </w:rPr>
                    <w:t>Jun</w:t>
                  </w:r>
                  <w:r w:rsidR="00E818EF" w:rsidRPr="0014273C">
                    <w:rPr>
                      <w:rFonts w:ascii="Tahoma" w:hAnsi="Tahoma" w:cs="Tahoma"/>
                    </w:rPr>
                    <w:t xml:space="preserve"> 2</w:t>
                  </w:r>
                  <w:r w:rsidR="005B6313">
                    <w:rPr>
                      <w:rFonts w:ascii="Tahoma" w:hAnsi="Tahoma" w:cs="Tahoma"/>
                    </w:rPr>
                    <w:t>0</w:t>
                  </w:r>
                  <w:r w:rsidR="00A7203A">
                    <w:rPr>
                      <w:rFonts w:ascii="Tahoma" w:hAnsi="Tahoma" w:cs="Tahoma"/>
                    </w:rPr>
                    <w:t>2</w:t>
                  </w:r>
                  <w:r w:rsidR="00290A8C">
                    <w:rPr>
                      <w:rFonts w:ascii="Tahoma" w:hAnsi="Tahoma" w:cs="Tahoma"/>
                    </w:rPr>
                    <w:t>6</w:t>
                  </w:r>
                  <w:r w:rsidR="009E442A" w:rsidRPr="003E7156">
                    <w:rPr>
                      <w:rFonts w:ascii="Tahoma" w:hAnsi="Tahoma" w:cs="Tahoma"/>
                    </w:rPr>
                    <w:t>,</w:t>
                  </w:r>
                  <w:r w:rsidR="0055508E" w:rsidRPr="003E7156">
                    <w:rPr>
                      <w:rFonts w:ascii="Tahoma" w:hAnsi="Tahoma" w:cs="Tahoma"/>
                    </w:rPr>
                    <w:t xml:space="preserve"> </w:t>
                  </w:r>
                  <w:r w:rsidR="0055508E" w:rsidRPr="001A383D">
                    <w:rPr>
                      <w:rFonts w:ascii="Tahoma" w:hAnsi="Tahoma" w:cs="Tahoma"/>
                    </w:rPr>
                    <w:t>pages:</w:t>
                  </w:r>
                  <w:r w:rsidR="00364D5A">
                    <w:rPr>
                      <w:rFonts w:ascii="Tahoma" w:hAnsi="Tahoma" w:cs="Tahoma"/>
                    </w:rPr>
                    <w:t>9-17</w:t>
                  </w:r>
                  <w:r w:rsidR="0055508E" w:rsidRPr="001A383D">
                    <w:rPr>
                      <w:rFonts w:ascii="Tahoma" w:hAnsi="Tahoma" w:cs="Tahoma"/>
                    </w:rPr>
                    <w:t xml:space="preserve"> </w:t>
                  </w:r>
                </w:p>
                <w:p w:rsidR="00090315" w:rsidRPr="003E1E28" w:rsidRDefault="00090315" w:rsidP="0043177F">
                  <w:pPr>
                    <w:pStyle w:val="Footer"/>
                    <w:rPr>
                      <w:color w:val="FF0000"/>
                      <w:lang w:bidi="fa-IR"/>
                    </w:rPr>
                  </w:pPr>
                </w:p>
              </w:tc>
            </w:tr>
          </w:tbl>
          <w:p w:rsidR="0063544A" w:rsidRPr="003E1E28" w:rsidRDefault="0063544A" w:rsidP="00EB4290">
            <w:pPr>
              <w:pStyle w:val="BodyText"/>
              <w:jc w:val="left"/>
              <w:rPr>
                <w:rFonts w:cs="B Nazanin"/>
                <w:b/>
                <w:bCs/>
                <w:noProof w:val="0"/>
                <w:color w:val="FF0000"/>
                <w:sz w:val="24"/>
                <w:szCs w:val="24"/>
                <w:rtl/>
                <w:lang w:bidi="fa-IR"/>
              </w:rPr>
            </w:pPr>
          </w:p>
        </w:tc>
      </w:tr>
      <w:tr w:rsidR="0063544A" w:rsidRPr="003E1E28" w:rsidTr="000F313C">
        <w:trPr>
          <w:trHeight w:val="526"/>
          <w:jc w:val="center"/>
        </w:trPr>
        <w:tc>
          <w:tcPr>
            <w:tcW w:w="10071" w:type="dxa"/>
            <w:tcBorders>
              <w:top w:val="nil"/>
              <w:left w:val="nil"/>
              <w:bottom w:val="nil"/>
              <w:right w:val="nil"/>
            </w:tcBorders>
          </w:tcPr>
          <w:p w:rsidR="0063544A" w:rsidRPr="003E1E28" w:rsidRDefault="0063544A" w:rsidP="007C1FD9">
            <w:pPr>
              <w:rPr>
                <w:rFonts w:cs="B Nazanin"/>
                <w:noProof w:val="0"/>
                <w:color w:val="FF0000"/>
                <w:rtl/>
                <w:lang w:bidi="fa-IR"/>
              </w:rPr>
            </w:pPr>
          </w:p>
          <w:p w:rsidR="004A1EFE" w:rsidRPr="00B81E1E" w:rsidRDefault="004A1EFE" w:rsidP="004A1EFE">
            <w:pPr>
              <w:bidi w:val="0"/>
              <w:spacing w:after="120"/>
              <w:rPr>
                <w:rFonts w:cs="Times New Roman"/>
                <w:b/>
                <w:bCs/>
                <w:color w:val="FFFFFF" w:themeColor="background1"/>
                <w:sz w:val="28"/>
                <w:szCs w:val="28"/>
              </w:rPr>
            </w:pPr>
            <w:r w:rsidRPr="00EF22B1">
              <w:rPr>
                <w:rFonts w:ascii="BrushScriptMT" w:hAnsi="BrushScriptMT" w:cs="BrushScriptMT"/>
                <w:i/>
                <w:iCs/>
                <w:color w:val="FFFFFF" w:themeColor="background1"/>
                <w:sz w:val="40"/>
                <w:szCs w:val="40"/>
                <w:shd w:val="clear" w:color="auto" w:fill="C0504D" w:themeFill="accent2"/>
              </w:rPr>
              <w:t>O</w:t>
            </w:r>
            <w:r w:rsidRPr="00EF22B1">
              <w:rPr>
                <w:rFonts w:ascii="ACaslonPro-BoldItalic" w:hAnsi="ACaslonPro-BoldItalic" w:cs="ACaslonPro-BoldItalic"/>
                <w:b/>
                <w:bCs/>
                <w:i/>
                <w:iCs/>
                <w:color w:val="FFFFFF" w:themeColor="background1"/>
                <w:sz w:val="28"/>
                <w:szCs w:val="28"/>
                <w:shd w:val="clear" w:color="auto" w:fill="C0504D" w:themeFill="accent2"/>
              </w:rPr>
              <w:t>riginal</w:t>
            </w:r>
            <w:r w:rsidRPr="00B81E1E">
              <w:rPr>
                <w:rFonts w:ascii="ACaslonPro-BoldItalic" w:hAnsi="ACaslonPro-BoldItalic" w:cs="ACaslonPro-BoldItalic"/>
                <w:b/>
                <w:bCs/>
                <w:i/>
                <w:iCs/>
                <w:color w:val="FFFFFF" w:themeColor="background1"/>
                <w:sz w:val="30"/>
                <w:szCs w:val="30"/>
                <w:shd w:val="clear" w:color="auto" w:fill="C0504D" w:themeFill="accent2"/>
              </w:rPr>
              <w:t xml:space="preserve"> </w:t>
            </w:r>
            <w:r w:rsidRPr="00EF22B1">
              <w:rPr>
                <w:rFonts w:ascii="ACaslonPro-BoldItalic" w:hAnsi="ACaslonPro-BoldItalic" w:cs="ACaslonPro-BoldItalic"/>
                <w:b/>
                <w:bCs/>
                <w:i/>
                <w:iCs/>
                <w:color w:val="FFFFFF" w:themeColor="background1"/>
                <w:sz w:val="28"/>
                <w:szCs w:val="28"/>
                <w:shd w:val="clear" w:color="auto" w:fill="C0504D" w:themeFill="accent2"/>
              </w:rPr>
              <w:t>Article</w:t>
            </w:r>
          </w:p>
          <w:p w:rsidR="008B7FD5" w:rsidRPr="003E1E28" w:rsidRDefault="008B7FD5" w:rsidP="00DD4C2A">
            <w:pPr>
              <w:rPr>
                <w:rFonts w:cs="B Nazanin"/>
                <w:noProof w:val="0"/>
                <w:color w:val="FF0000"/>
                <w:rtl/>
                <w:lang w:bidi="fa-IR"/>
              </w:rPr>
            </w:pPr>
          </w:p>
        </w:tc>
      </w:tr>
      <w:tr w:rsidR="0063544A" w:rsidRPr="003E1E28" w:rsidTr="000F313C">
        <w:trPr>
          <w:trHeight w:val="1244"/>
          <w:jc w:val="center"/>
        </w:trPr>
        <w:tc>
          <w:tcPr>
            <w:tcW w:w="10071" w:type="dxa"/>
            <w:tcBorders>
              <w:top w:val="nil"/>
              <w:left w:val="nil"/>
              <w:bottom w:val="single" w:sz="12" w:space="0" w:color="auto"/>
              <w:right w:val="nil"/>
            </w:tcBorders>
          </w:tcPr>
          <w:p w:rsidR="007A76D3" w:rsidRPr="00176B2F" w:rsidRDefault="007A76D3" w:rsidP="007A76D3">
            <w:pPr>
              <w:bidi w:val="0"/>
              <w:rPr>
                <w:rFonts w:cs="Times New Roman"/>
                <w:b/>
                <w:bCs/>
                <w:sz w:val="28"/>
                <w:szCs w:val="28"/>
                <w:lang w:bidi="fa-IR"/>
              </w:rPr>
            </w:pPr>
            <w:r w:rsidRPr="00176B2F">
              <w:rPr>
                <w:rFonts w:cs="Times New Roman"/>
                <w:b/>
                <w:bCs/>
                <w:sz w:val="28"/>
                <w:szCs w:val="28"/>
                <w:lang w:bidi="fa-IR"/>
              </w:rPr>
              <w:t>Effects of Tetrasodium Pyrophosphate and Whey Protein Concentrate on Quantitative and Qualitative Characteristics of Gluten-free Breads</w:t>
            </w:r>
          </w:p>
          <w:p w:rsidR="007A76D3" w:rsidRPr="00176B2F" w:rsidRDefault="007A76D3" w:rsidP="007A76D3">
            <w:pPr>
              <w:bidi w:val="0"/>
              <w:spacing w:before="120"/>
              <w:rPr>
                <w:rFonts w:cs="Times New Roman"/>
                <w:sz w:val="18"/>
                <w:szCs w:val="18"/>
                <w:vertAlign w:val="superscript"/>
                <w:lang w:bidi="fa-IR"/>
              </w:rPr>
            </w:pPr>
            <w:r w:rsidRPr="00176B2F">
              <w:rPr>
                <w:rFonts w:cs="Times New Roman"/>
                <w:sz w:val="18"/>
                <w:szCs w:val="18"/>
                <w:lang w:bidi="fa-IR"/>
              </w:rPr>
              <w:t>Amirhassan Ramezani</w:t>
            </w:r>
            <w:r w:rsidRPr="00176B2F">
              <w:rPr>
                <w:rFonts w:cs="Times New Roman"/>
                <w:sz w:val="18"/>
                <w:szCs w:val="18"/>
                <w:vertAlign w:val="superscript"/>
                <w:lang w:bidi="fa-IR"/>
              </w:rPr>
              <w:t>1</w:t>
            </w:r>
            <w:r w:rsidRPr="00176B2F">
              <w:rPr>
                <w:rFonts w:cs="Times New Roman"/>
                <w:sz w:val="18"/>
                <w:szCs w:val="18"/>
                <w:lang w:bidi="fa-IR"/>
              </w:rPr>
              <w:t>, Reza Farhamandfar*</w:t>
            </w:r>
            <w:r w:rsidRPr="00176B2F">
              <w:rPr>
                <w:rFonts w:cs="Times New Roman"/>
                <w:sz w:val="18"/>
                <w:szCs w:val="18"/>
                <w:vertAlign w:val="superscript"/>
                <w:lang w:bidi="fa-IR"/>
              </w:rPr>
              <w:t>2</w:t>
            </w:r>
          </w:p>
          <w:p w:rsidR="007A76D3" w:rsidRPr="00176B2F" w:rsidRDefault="007A76D3" w:rsidP="007A76D3">
            <w:pPr>
              <w:bidi w:val="0"/>
              <w:rPr>
                <w:rFonts w:cs="Times New Roman"/>
                <w:sz w:val="28"/>
                <w:szCs w:val="28"/>
                <w:lang w:bidi="fa-IR"/>
              </w:rPr>
            </w:pPr>
          </w:p>
          <w:p w:rsidR="007A76D3" w:rsidRPr="00176B2F" w:rsidRDefault="007A76D3" w:rsidP="007A76D3">
            <w:pPr>
              <w:bidi w:val="0"/>
              <w:spacing w:after="120"/>
              <w:rPr>
                <w:rFonts w:cs="Times New Roman"/>
                <w:sz w:val="16"/>
                <w:szCs w:val="16"/>
                <w:lang w:bidi="fa-IR"/>
              </w:rPr>
            </w:pPr>
            <w:r w:rsidRPr="0070002C">
              <w:rPr>
                <w:rFonts w:cs="Times New Roman"/>
                <w:sz w:val="16"/>
                <w:szCs w:val="16"/>
                <w:lang w:bidi="fa-IR"/>
              </w:rPr>
              <w:t xml:space="preserve">1- </w:t>
            </w:r>
            <w:r w:rsidR="0070002C" w:rsidRPr="0070002C">
              <w:rPr>
                <w:rFonts w:cs="Times New Roman"/>
                <w:sz w:val="16"/>
                <w:szCs w:val="16"/>
                <w:lang w:bidi="fa-IR"/>
              </w:rPr>
              <w:t>M.Sc. in Food Science and Technology, Khazar Institute of Higher Education, Mahmoudabad, Iran</w:t>
            </w:r>
          </w:p>
          <w:p w:rsidR="007A76D3" w:rsidRPr="00176B2F" w:rsidRDefault="007A76D3" w:rsidP="007A76D3">
            <w:pPr>
              <w:bidi w:val="0"/>
              <w:spacing w:after="120"/>
              <w:rPr>
                <w:rFonts w:cs="Times New Roman"/>
                <w:sz w:val="16"/>
                <w:szCs w:val="16"/>
                <w:lang w:bidi="fa-IR"/>
              </w:rPr>
            </w:pPr>
            <w:r w:rsidRPr="00176B2F">
              <w:rPr>
                <w:rFonts w:cs="Times New Roman"/>
                <w:sz w:val="16"/>
                <w:szCs w:val="16"/>
                <w:lang w:bidi="fa-IR"/>
              </w:rPr>
              <w:t>2-PhD, Professor (Associate) at Sari Agricultural Sciences and Natural Resources University</w:t>
            </w:r>
            <w:r w:rsidR="0070002C">
              <w:rPr>
                <w:rFonts w:cs="Times New Roman"/>
                <w:sz w:val="16"/>
                <w:szCs w:val="16"/>
                <w:lang w:bidi="fa-IR"/>
              </w:rPr>
              <w:t>, Sari, Iran</w:t>
            </w:r>
          </w:p>
          <w:p w:rsidR="00032149" w:rsidRPr="00176B2F" w:rsidRDefault="00032149" w:rsidP="00CE0BF9">
            <w:pPr>
              <w:tabs>
                <w:tab w:val="right" w:pos="146"/>
                <w:tab w:val="right" w:pos="288"/>
              </w:tabs>
              <w:bidi w:val="0"/>
              <w:spacing w:before="60"/>
              <w:jc w:val="both"/>
              <w:rPr>
                <w:rFonts w:ascii="AmerigoBT-BoldA" w:hAnsi="AmerigoBT-BoldA" w:cs="AmerigoBT-BoldA"/>
                <w:b/>
                <w:bCs/>
                <w:sz w:val="16"/>
                <w:szCs w:val="16"/>
              </w:rPr>
            </w:pPr>
          </w:p>
          <w:p w:rsidR="0063544A" w:rsidRPr="00176B2F" w:rsidRDefault="00963BD9" w:rsidP="00176B2F">
            <w:pPr>
              <w:tabs>
                <w:tab w:val="right" w:pos="146"/>
                <w:tab w:val="right" w:pos="288"/>
              </w:tabs>
              <w:bidi w:val="0"/>
              <w:spacing w:before="60"/>
              <w:jc w:val="both"/>
              <w:rPr>
                <w:rFonts w:ascii="AmerigoBT-BoldA" w:hAnsi="AmerigoBT-BoldA" w:cs="AmerigoBT-BoldA"/>
                <w:b/>
                <w:bCs/>
                <w:sz w:val="16"/>
                <w:szCs w:val="16"/>
              </w:rPr>
            </w:pPr>
            <w:r w:rsidRPr="00176B2F">
              <w:rPr>
                <w:rFonts w:ascii="AmerigoBT-BoldA" w:hAnsi="AmerigoBT-BoldA" w:cs="AmerigoBT-BoldA"/>
                <w:b/>
                <w:bCs/>
                <w:sz w:val="16"/>
                <w:szCs w:val="16"/>
              </w:rPr>
              <w:t xml:space="preserve">Received: </w:t>
            </w:r>
            <w:r w:rsidR="00176B2F" w:rsidRPr="00176B2F">
              <w:rPr>
                <w:rFonts w:ascii="AmerigoBT-BoldA" w:hAnsi="AmerigoBT-BoldA" w:cs="AmerigoBT-BoldA"/>
                <w:sz w:val="16"/>
                <w:szCs w:val="16"/>
              </w:rPr>
              <w:t xml:space="preserve">November </w:t>
            </w:r>
            <w:r w:rsidR="00BA3E73" w:rsidRPr="00176B2F">
              <w:rPr>
                <w:rFonts w:ascii="AmerigoBT-BoldA" w:hAnsi="AmerigoBT-BoldA" w:cs="AmerigoBT-BoldA"/>
                <w:sz w:val="16"/>
                <w:szCs w:val="16"/>
              </w:rPr>
              <w:t>20</w:t>
            </w:r>
            <w:r w:rsidR="00176B2F" w:rsidRPr="00176B2F">
              <w:rPr>
                <w:rFonts w:ascii="AmerigoBT-BoldA" w:hAnsi="AmerigoBT-BoldA" w:cs="AmerigoBT-BoldA"/>
                <w:sz w:val="16"/>
                <w:szCs w:val="16"/>
              </w:rPr>
              <w:t>25</w:t>
            </w:r>
            <w:r w:rsidRPr="00176B2F">
              <w:rPr>
                <w:rFonts w:ascii="AmerigoBT-BoldA" w:hAnsi="AmerigoBT-BoldA" w:cs="AmerigoBT-BoldA"/>
                <w:b/>
                <w:bCs/>
                <w:sz w:val="16"/>
                <w:szCs w:val="16"/>
              </w:rPr>
              <w:tab/>
            </w:r>
            <w:r w:rsidRPr="00176B2F">
              <w:rPr>
                <w:rFonts w:ascii="AmerigoBT-BoldA" w:hAnsi="AmerigoBT-BoldA" w:cs="AmerigoBT-BoldA"/>
                <w:b/>
                <w:bCs/>
                <w:sz w:val="16"/>
                <w:szCs w:val="16"/>
              </w:rPr>
              <w:tab/>
            </w:r>
            <w:r w:rsidRPr="00176B2F">
              <w:rPr>
                <w:rFonts w:ascii="AmerigoBT-BoldA" w:hAnsi="AmerigoBT-BoldA" w:cs="AmerigoBT-BoldA"/>
                <w:b/>
                <w:bCs/>
                <w:sz w:val="16"/>
                <w:szCs w:val="16"/>
              </w:rPr>
              <w:tab/>
            </w:r>
            <w:r w:rsidRPr="00176B2F">
              <w:rPr>
                <w:rFonts w:ascii="AmerigoBT-BoldA" w:hAnsi="AmerigoBT-BoldA" w:cs="AmerigoBT-BoldA"/>
                <w:b/>
                <w:bCs/>
                <w:sz w:val="16"/>
                <w:szCs w:val="16"/>
              </w:rPr>
              <w:tab/>
            </w:r>
            <w:r w:rsidRPr="00176B2F">
              <w:rPr>
                <w:rFonts w:ascii="AmerigoBT-BoldA" w:hAnsi="AmerigoBT-BoldA" w:cs="AmerigoBT-BoldA"/>
                <w:b/>
                <w:bCs/>
                <w:sz w:val="16"/>
                <w:szCs w:val="16"/>
              </w:rPr>
              <w:tab/>
            </w:r>
            <w:r w:rsidR="007E10F6" w:rsidRPr="00176B2F">
              <w:rPr>
                <w:rFonts w:ascii="AmerigoBT-BoldA" w:hAnsi="AmerigoBT-BoldA" w:cs="AmerigoBT-BoldA"/>
                <w:b/>
                <w:bCs/>
                <w:sz w:val="16"/>
                <w:szCs w:val="16"/>
              </w:rPr>
              <w:t xml:space="preserve">    </w:t>
            </w:r>
            <w:r w:rsidRPr="00176B2F">
              <w:rPr>
                <w:rFonts w:ascii="AmerigoBT-BoldA" w:hAnsi="AmerigoBT-BoldA" w:cs="AmerigoBT-BoldA"/>
                <w:b/>
                <w:bCs/>
                <w:sz w:val="16"/>
                <w:szCs w:val="16"/>
              </w:rPr>
              <w:tab/>
            </w:r>
            <w:r w:rsidRPr="00176B2F">
              <w:rPr>
                <w:rFonts w:ascii="AmerigoBT-BoldA" w:hAnsi="AmerigoBT-BoldA" w:cs="AmerigoBT-BoldA"/>
                <w:b/>
                <w:bCs/>
                <w:sz w:val="16"/>
                <w:szCs w:val="16"/>
              </w:rPr>
              <w:tab/>
              <w:t xml:space="preserve">   </w:t>
            </w:r>
            <w:r w:rsidRPr="00176B2F">
              <w:rPr>
                <w:rFonts w:ascii="AmerigoBT-BoldA" w:hAnsi="AmerigoBT-BoldA" w:cs="AmerigoBT-BoldA"/>
                <w:b/>
                <w:bCs/>
                <w:sz w:val="16"/>
                <w:szCs w:val="16"/>
              </w:rPr>
              <w:tab/>
            </w:r>
            <w:r w:rsidR="007E10F6" w:rsidRPr="00176B2F">
              <w:rPr>
                <w:rFonts w:ascii="AmerigoBT-BoldA" w:hAnsi="AmerigoBT-BoldA" w:cs="AmerigoBT-BoldA"/>
                <w:b/>
                <w:bCs/>
                <w:sz w:val="16"/>
                <w:szCs w:val="16"/>
              </w:rPr>
              <w:t xml:space="preserve">          </w:t>
            </w:r>
            <w:r w:rsidR="00176B2F">
              <w:rPr>
                <w:rFonts w:ascii="AmerigoBT-BoldA" w:hAnsi="AmerigoBT-BoldA" w:cs="AmerigoBT-BoldA"/>
                <w:b/>
                <w:bCs/>
                <w:sz w:val="16"/>
                <w:szCs w:val="16"/>
              </w:rPr>
              <w:t xml:space="preserve">   </w:t>
            </w:r>
            <w:r w:rsidR="007E10F6" w:rsidRPr="00176B2F">
              <w:rPr>
                <w:rFonts w:ascii="AmerigoBT-BoldA" w:hAnsi="AmerigoBT-BoldA" w:cs="AmerigoBT-BoldA"/>
                <w:b/>
                <w:bCs/>
                <w:sz w:val="16"/>
                <w:szCs w:val="16"/>
              </w:rPr>
              <w:t xml:space="preserve">  </w:t>
            </w:r>
            <w:r w:rsidRPr="00176B2F">
              <w:rPr>
                <w:rFonts w:ascii="AmerigoBT-BoldA" w:hAnsi="AmerigoBT-BoldA" w:cs="AmerigoBT-BoldA"/>
                <w:b/>
                <w:bCs/>
                <w:sz w:val="16"/>
                <w:szCs w:val="16"/>
              </w:rPr>
              <w:t xml:space="preserve">Accepted: </w:t>
            </w:r>
            <w:r w:rsidR="00176B2F" w:rsidRPr="00176B2F">
              <w:rPr>
                <w:rFonts w:ascii="AmerigoBT-BoldA" w:hAnsi="AmerigoBT-BoldA" w:cs="AmerigoBT-BoldA"/>
                <w:sz w:val="16"/>
                <w:szCs w:val="16"/>
              </w:rPr>
              <w:t xml:space="preserve">February </w:t>
            </w:r>
            <w:r w:rsidRPr="00176B2F">
              <w:rPr>
                <w:rFonts w:ascii="AmerigoBT-BoldA" w:hAnsi="AmerigoBT-BoldA" w:cs="AmerigoBT-BoldA"/>
                <w:sz w:val="16"/>
                <w:szCs w:val="16"/>
              </w:rPr>
              <w:t>20</w:t>
            </w:r>
            <w:r w:rsidR="00176B2F" w:rsidRPr="00176B2F">
              <w:rPr>
                <w:rFonts w:ascii="AmerigoBT-BoldA" w:hAnsi="AmerigoBT-BoldA" w:cs="AmerigoBT-BoldA"/>
                <w:sz w:val="16"/>
                <w:szCs w:val="16"/>
              </w:rPr>
              <w:t>26</w:t>
            </w:r>
          </w:p>
        </w:tc>
      </w:tr>
      <w:tr w:rsidR="0063544A" w:rsidRPr="003E1E28" w:rsidTr="000F313C">
        <w:trPr>
          <w:trHeight w:val="2305"/>
          <w:jc w:val="center"/>
        </w:trPr>
        <w:tc>
          <w:tcPr>
            <w:tcW w:w="10071" w:type="dxa"/>
            <w:tcBorders>
              <w:top w:val="single" w:sz="12" w:space="0" w:color="auto"/>
              <w:left w:val="nil"/>
              <w:bottom w:val="single" w:sz="12" w:space="0" w:color="auto"/>
              <w:right w:val="nil"/>
            </w:tcBorders>
          </w:tcPr>
          <w:p w:rsidR="00305A1E" w:rsidRDefault="00305A1E" w:rsidP="00305A1E">
            <w:pPr>
              <w:bidi w:val="0"/>
              <w:spacing w:before="160"/>
              <w:jc w:val="both"/>
              <w:rPr>
                <w:rFonts w:ascii="Arial Black" w:eastAsia="WarnockPro-Bold" w:hAnsi="Arial Black" w:cs="WarnockPro-Bold"/>
                <w:b/>
                <w:bCs/>
                <w:color w:val="C0504D" w:themeColor="accent2"/>
                <w:sz w:val="24"/>
                <w:szCs w:val="24"/>
              </w:rPr>
            </w:pPr>
            <w:r>
              <w:rPr>
                <w:rFonts w:ascii="Arial Black" w:eastAsia="WarnockPro-Bold" w:hAnsi="Arial Black" w:cs="WarnockPro-Bold"/>
                <w:b/>
                <w:bCs/>
                <w:color w:val="C0504D" w:themeColor="accent2"/>
                <w:sz w:val="24"/>
                <w:szCs w:val="24"/>
              </w:rPr>
              <w:t>A B S T R A C T</w:t>
            </w:r>
          </w:p>
          <w:p w:rsidR="003E1E28" w:rsidRPr="00B53B0D" w:rsidRDefault="003E1E28" w:rsidP="000A28B0">
            <w:pPr>
              <w:tabs>
                <w:tab w:val="left" w:pos="8190"/>
              </w:tabs>
              <w:bidi w:val="0"/>
              <w:spacing w:before="80" w:line="276" w:lineRule="auto"/>
              <w:jc w:val="both"/>
              <w:rPr>
                <w:rFonts w:cs="Times New Roman"/>
                <w:sz w:val="22"/>
                <w:szCs w:val="22"/>
              </w:rPr>
            </w:pPr>
            <w:r w:rsidRPr="00B53B0D">
              <w:rPr>
                <w:rFonts w:cs="Times New Roman"/>
                <w:b/>
                <w:bCs/>
                <w:sz w:val="22"/>
                <w:szCs w:val="22"/>
              </w:rPr>
              <w:t xml:space="preserve">Background and Objectives: </w:t>
            </w:r>
            <w:r w:rsidR="00C259A3" w:rsidRPr="00B70EF0">
              <w:rPr>
                <w:rFonts w:cs="Times New Roman"/>
                <w:lang w:bidi="fa-IR"/>
              </w:rPr>
              <w:t>Gluten-free breads are essential for individuals with celiac disease and gluten-linked disorders; however, the absence of gluten commonly results in poor texture, low loaf volume and decreased sensory quality. This study aimed to assess the synergistic effects of tetrasodium pyrophosphate and whey protein concentrate on the physicochemical, textural and sensory characteristics of gluten-free breads.</w:t>
            </w:r>
          </w:p>
          <w:p w:rsidR="003E1E28" w:rsidRPr="00B53B0D" w:rsidRDefault="003E1E28" w:rsidP="00C90D86">
            <w:pPr>
              <w:tabs>
                <w:tab w:val="left" w:pos="8190"/>
              </w:tabs>
              <w:bidi w:val="0"/>
              <w:spacing w:before="80" w:line="276" w:lineRule="auto"/>
              <w:jc w:val="both"/>
              <w:rPr>
                <w:rFonts w:eastAsia="Calibri" w:cs="Times New Roman"/>
                <w:sz w:val="22"/>
                <w:szCs w:val="22"/>
              </w:rPr>
            </w:pPr>
            <w:r w:rsidRPr="00B53B0D">
              <w:rPr>
                <w:rFonts w:cs="Times New Roman"/>
                <w:b/>
                <w:bCs/>
                <w:sz w:val="22"/>
                <w:szCs w:val="22"/>
              </w:rPr>
              <w:t xml:space="preserve">Materials and Methods: </w:t>
            </w:r>
            <w:r w:rsidR="00C259A3" w:rsidRPr="00B70EF0">
              <w:rPr>
                <w:rFonts w:cs="Times New Roman"/>
                <w:lang w:bidi="fa-IR"/>
              </w:rPr>
              <w:t xml:space="preserve">Gluten-free bread samples were produced by partially substituting base flours with whey protein concentrate at 0, 10, 15 and 20% (w/w) and incorporating tetrasodium pyrophosphate at concentrations of 0, 0.2 and 0.4% (w/w). Bread quality was assessed through measurements of specific volume, moisture content, baking weight loss, protein content, color parameters, texture profile analysis and sensory evaluation. Data were analyzed using ANOVA and Duncan’s multiple range test at </w:t>
            </w:r>
            <w:r w:rsidR="00C259A3" w:rsidRPr="00B70EF0">
              <w:rPr>
                <w:rFonts w:cs="Times New Roman"/>
                <w:i/>
                <w:iCs/>
                <w:lang w:bidi="fa-IR"/>
              </w:rPr>
              <w:t xml:space="preserve">p </w:t>
            </w:r>
            <w:r w:rsidR="00C259A3" w:rsidRPr="00B70EF0">
              <w:rPr>
                <w:rFonts w:cs="Times New Roman"/>
                <w:lang w:bidi="fa-IR"/>
              </w:rPr>
              <w:t>&lt; 0.05.</w:t>
            </w:r>
          </w:p>
          <w:p w:rsidR="003E1E28" w:rsidRPr="00B53B0D" w:rsidRDefault="003E1E28" w:rsidP="00C90D86">
            <w:pPr>
              <w:tabs>
                <w:tab w:val="left" w:pos="8190"/>
              </w:tabs>
              <w:bidi w:val="0"/>
              <w:spacing w:before="80" w:line="276" w:lineRule="auto"/>
              <w:jc w:val="both"/>
              <w:rPr>
                <w:rFonts w:cs="Times New Roman"/>
                <w:sz w:val="22"/>
                <w:szCs w:val="22"/>
              </w:rPr>
            </w:pPr>
            <w:r w:rsidRPr="00B53B0D">
              <w:rPr>
                <w:rFonts w:cs="Times New Roman"/>
                <w:b/>
                <w:bCs/>
                <w:sz w:val="22"/>
                <w:szCs w:val="22"/>
              </w:rPr>
              <w:t xml:space="preserve">Results: </w:t>
            </w:r>
            <w:r w:rsidR="00C259A3" w:rsidRPr="00B70EF0">
              <w:rPr>
                <w:rFonts w:cs="Times New Roman"/>
                <w:lang w:bidi="fa-IR"/>
              </w:rPr>
              <w:t>Increasing whey protein concentrate levels significantly improved protein and moisture content, yellowness (b*), firmness and specific volume, while decreasing baking weight loss and lightness (</w:t>
            </w:r>
            <w:r w:rsidR="00C259A3" w:rsidRPr="00B70EF0">
              <w:rPr>
                <w:rFonts w:cs="B Nazanin"/>
                <w:lang w:bidi="fa-IR"/>
              </w:rPr>
              <w:t>l</w:t>
            </w:r>
            <w:r w:rsidR="00C259A3" w:rsidRPr="00B70EF0">
              <w:rPr>
                <w:rFonts w:cs="Times New Roman"/>
                <w:lang w:bidi="fa-IR"/>
              </w:rPr>
              <w:t>*). Sensory analysis showed that the formulation containing 0.4% tetrasodium pyrophosphate and 15% whey protein concentrate received the highest overall acceptability from the panelists</w:t>
            </w:r>
            <w:r w:rsidR="00C259A3" w:rsidRPr="00B70EF0">
              <w:rPr>
                <w:rFonts w:cs="Times New Roman" w:hint="cs"/>
                <w:rtl/>
                <w:lang w:bidi="fa-IR"/>
              </w:rPr>
              <w:t>.</w:t>
            </w:r>
          </w:p>
          <w:p w:rsidR="003E1E28" w:rsidRPr="00B53B0D" w:rsidRDefault="003E1E28" w:rsidP="00C90D86">
            <w:pPr>
              <w:tabs>
                <w:tab w:val="left" w:pos="8190"/>
              </w:tabs>
              <w:bidi w:val="0"/>
              <w:spacing w:before="80" w:line="276" w:lineRule="auto"/>
              <w:jc w:val="both"/>
              <w:rPr>
                <w:rFonts w:cs="Times New Roman"/>
                <w:sz w:val="22"/>
                <w:szCs w:val="22"/>
              </w:rPr>
            </w:pPr>
            <w:r w:rsidRPr="00B53B0D">
              <w:rPr>
                <w:rFonts w:cs="Times New Roman"/>
                <w:b/>
                <w:bCs/>
                <w:sz w:val="22"/>
                <w:szCs w:val="22"/>
              </w:rPr>
              <w:t xml:space="preserve">Conclusions: </w:t>
            </w:r>
            <w:r w:rsidR="00C259A3" w:rsidRPr="00B70EF0">
              <w:rPr>
                <w:rFonts w:cs="Times New Roman"/>
                <w:lang w:bidi="fa-IR"/>
              </w:rPr>
              <w:t>WPC and TSPP synergistically improved the specific volume, protein content, and firmness of gluten-free bread while reducing baking weight loss, with the 15% WPC–0.4% TSPP formulation achieving the highest overall sensory acceptability, indicating its potential for industrial application.</w:t>
            </w:r>
          </w:p>
          <w:p w:rsidR="00C259A3" w:rsidRPr="00C259A3" w:rsidRDefault="00D50CC5" w:rsidP="00C259A3">
            <w:pPr>
              <w:bidi w:val="0"/>
              <w:spacing w:before="80" w:line="276" w:lineRule="auto"/>
              <w:jc w:val="lowKashida"/>
              <w:rPr>
                <w:rFonts w:cs="Times New Roman"/>
                <w:b/>
                <w:bCs/>
              </w:rPr>
            </w:pPr>
            <w:r w:rsidRPr="00B53B0D">
              <w:rPr>
                <w:rFonts w:cs="Times New Roman"/>
                <w:b/>
                <w:bCs/>
                <w:sz w:val="22"/>
                <w:szCs w:val="22"/>
              </w:rPr>
              <w:t>Keyw</w:t>
            </w:r>
            <w:r w:rsidR="003E1E28" w:rsidRPr="00B53B0D">
              <w:rPr>
                <w:rFonts w:cs="Times New Roman"/>
                <w:b/>
                <w:bCs/>
                <w:sz w:val="22"/>
                <w:szCs w:val="22"/>
              </w:rPr>
              <w:t>ords:</w:t>
            </w:r>
            <w:r w:rsidR="003E1E28" w:rsidRPr="00892733">
              <w:rPr>
                <w:rFonts w:cs="Times New Roman"/>
                <w:b/>
                <w:bCs/>
              </w:rPr>
              <w:t xml:space="preserve"> </w:t>
            </w:r>
            <w:r w:rsidR="00C259A3" w:rsidRPr="00B70EF0">
              <w:rPr>
                <w:rFonts w:cs="Times New Roman"/>
                <w:lang w:bidi="fa-IR"/>
              </w:rPr>
              <w:t xml:space="preserve">Gluten-free, Whey protein concentrate, Tetrasodium pyrophosphate, Bread fortification, Textural quality, Functional characteristics </w:t>
            </w:r>
          </w:p>
        </w:tc>
      </w:tr>
      <w:tr w:rsidR="000F313C" w:rsidRPr="003E1E28" w:rsidTr="000F313C">
        <w:trPr>
          <w:trHeight w:val="44"/>
          <w:jc w:val="center"/>
        </w:trPr>
        <w:tc>
          <w:tcPr>
            <w:tcW w:w="10071" w:type="dxa"/>
            <w:tcBorders>
              <w:top w:val="single" w:sz="12" w:space="0" w:color="auto"/>
              <w:left w:val="nil"/>
              <w:bottom w:val="single" w:sz="4" w:space="0" w:color="auto"/>
              <w:right w:val="nil"/>
            </w:tcBorders>
          </w:tcPr>
          <w:p w:rsidR="000F313C" w:rsidRDefault="000F313C" w:rsidP="000F313C">
            <w:pPr>
              <w:bidi w:val="0"/>
              <w:spacing w:line="120" w:lineRule="auto"/>
              <w:jc w:val="both"/>
              <w:rPr>
                <w:rFonts w:ascii="Arial Black" w:eastAsia="WarnockPro-Bold" w:hAnsi="Arial Black" w:cs="WarnockPro-Bold"/>
                <w:b/>
                <w:bCs/>
                <w:color w:val="C0504D" w:themeColor="accent2"/>
                <w:sz w:val="24"/>
                <w:szCs w:val="24"/>
              </w:rPr>
            </w:pPr>
          </w:p>
        </w:tc>
      </w:tr>
      <w:tr w:rsidR="000F313C" w:rsidRPr="003E1E28" w:rsidTr="000F313C">
        <w:trPr>
          <w:trHeight w:val="44"/>
          <w:jc w:val="center"/>
        </w:trPr>
        <w:tc>
          <w:tcPr>
            <w:tcW w:w="10071" w:type="dxa"/>
            <w:tcBorders>
              <w:top w:val="single" w:sz="4" w:space="0" w:color="auto"/>
              <w:left w:val="single" w:sz="4" w:space="0" w:color="auto"/>
              <w:bottom w:val="single" w:sz="12" w:space="0" w:color="auto"/>
              <w:right w:val="single" w:sz="4" w:space="0" w:color="auto"/>
            </w:tcBorders>
          </w:tcPr>
          <w:p w:rsidR="000F313C" w:rsidRDefault="00E24884" w:rsidP="00305A1E">
            <w:pPr>
              <w:bidi w:val="0"/>
              <w:spacing w:before="160"/>
              <w:jc w:val="both"/>
              <w:rPr>
                <w:rFonts w:ascii="Arial Black" w:eastAsia="WarnockPro-Bold" w:hAnsi="Arial Black" w:cs="WarnockPro-Bold"/>
                <w:b/>
                <w:bCs/>
                <w:color w:val="C0504D" w:themeColor="accent2"/>
                <w:sz w:val="24"/>
                <w:szCs w:val="24"/>
              </w:rPr>
            </w:pPr>
            <w:r w:rsidRPr="00674993">
              <w:rPr>
                <w:rFonts w:ascii="Arial Black" w:eastAsia="WarnockPro-Bold" w:hAnsi="Arial Black" w:cs="WarnockPro-Bold"/>
                <w:b/>
                <w:bCs/>
                <w:color w:val="C0504D" w:themeColor="accent2"/>
                <w:sz w:val="24"/>
                <w:szCs w:val="24"/>
              </w:rPr>
              <w:t>Highlights</w:t>
            </w:r>
          </w:p>
          <w:p w:rsidR="00A03B2C" w:rsidRPr="00EC4FB3" w:rsidRDefault="00A03B2C" w:rsidP="00EC4FB3">
            <w:pPr>
              <w:pStyle w:val="ListParagraph"/>
              <w:numPr>
                <w:ilvl w:val="0"/>
                <w:numId w:val="7"/>
              </w:numPr>
              <w:spacing w:before="120" w:after="160" w:line="259" w:lineRule="auto"/>
              <w:ind w:left="419" w:hanging="357"/>
              <w:jc w:val="both"/>
              <w:rPr>
                <w:rFonts w:ascii="Times New Roman" w:hAnsi="Times New Roman" w:cs="Times New Roman"/>
                <w:b/>
                <w:bCs/>
                <w:sz w:val="20"/>
                <w:szCs w:val="20"/>
                <w:lang w:bidi="fa-IR"/>
              </w:rPr>
            </w:pPr>
            <w:r w:rsidRPr="00EC4FB3">
              <w:rPr>
                <w:rFonts w:ascii="Times New Roman" w:hAnsi="Times New Roman" w:cs="Times New Roman"/>
                <w:sz w:val="20"/>
                <w:szCs w:val="20"/>
                <w:lang w:bidi="fa-IR"/>
              </w:rPr>
              <w:t>Whey protein concentrate significantly increased protein content, moisture retention, firmness and specific volume of gluten-free breads.</w:t>
            </w:r>
          </w:p>
          <w:p w:rsidR="00A03B2C" w:rsidRPr="00EC4FB3" w:rsidRDefault="00A03B2C" w:rsidP="00A03B2C">
            <w:pPr>
              <w:pStyle w:val="ListParagraph"/>
              <w:numPr>
                <w:ilvl w:val="0"/>
                <w:numId w:val="7"/>
              </w:numPr>
              <w:spacing w:after="160" w:line="259" w:lineRule="auto"/>
              <w:ind w:left="420"/>
              <w:contextualSpacing/>
              <w:jc w:val="both"/>
              <w:rPr>
                <w:rFonts w:ascii="Times New Roman" w:hAnsi="Times New Roman" w:cs="Times New Roman"/>
                <w:b/>
                <w:bCs/>
                <w:sz w:val="20"/>
                <w:szCs w:val="20"/>
                <w:lang w:bidi="fa-IR"/>
              </w:rPr>
            </w:pPr>
            <w:proofErr w:type="spellStart"/>
            <w:r w:rsidRPr="00EC4FB3">
              <w:rPr>
                <w:rFonts w:ascii="Times New Roman" w:hAnsi="Times New Roman" w:cs="Times New Roman"/>
                <w:sz w:val="20"/>
                <w:szCs w:val="20"/>
                <w:lang w:bidi="fa-IR"/>
              </w:rPr>
              <w:t>Tetrasodium</w:t>
            </w:r>
            <w:proofErr w:type="spellEnd"/>
            <w:r w:rsidRPr="00EC4FB3">
              <w:rPr>
                <w:rFonts w:ascii="Times New Roman" w:hAnsi="Times New Roman" w:cs="Times New Roman"/>
                <w:sz w:val="20"/>
                <w:szCs w:val="20"/>
                <w:lang w:bidi="fa-IR"/>
              </w:rPr>
              <w:t xml:space="preserve"> pyrophosphate improved gas retention and decreased baking weight loss, particularly at 0.4% concentration.</w:t>
            </w:r>
          </w:p>
          <w:p w:rsidR="00A03B2C" w:rsidRPr="00EC4FB3" w:rsidRDefault="00A03B2C" w:rsidP="00A03B2C">
            <w:pPr>
              <w:pStyle w:val="ListParagraph"/>
              <w:numPr>
                <w:ilvl w:val="0"/>
                <w:numId w:val="7"/>
              </w:numPr>
              <w:spacing w:after="160" w:line="259" w:lineRule="auto"/>
              <w:ind w:left="420"/>
              <w:contextualSpacing/>
              <w:jc w:val="both"/>
              <w:rPr>
                <w:rFonts w:ascii="Times New Roman" w:hAnsi="Times New Roman" w:cs="Times New Roman"/>
                <w:b/>
                <w:bCs/>
                <w:sz w:val="20"/>
                <w:szCs w:val="20"/>
                <w:lang w:bidi="fa-IR"/>
              </w:rPr>
            </w:pPr>
            <w:r w:rsidRPr="00EC4FB3">
              <w:rPr>
                <w:rFonts w:ascii="Times New Roman" w:hAnsi="Times New Roman" w:cs="Times New Roman"/>
                <w:sz w:val="20"/>
                <w:szCs w:val="20"/>
                <w:lang w:bidi="fa-IR"/>
              </w:rPr>
              <w:t xml:space="preserve">The combination of 15% whey protein concentrate and 0.4% </w:t>
            </w:r>
            <w:proofErr w:type="spellStart"/>
            <w:r w:rsidRPr="00EC4FB3">
              <w:rPr>
                <w:rFonts w:ascii="Times New Roman" w:hAnsi="Times New Roman" w:cs="Times New Roman"/>
                <w:sz w:val="20"/>
                <w:szCs w:val="20"/>
                <w:lang w:bidi="fa-IR"/>
              </w:rPr>
              <w:t>tetrasodium</w:t>
            </w:r>
            <w:proofErr w:type="spellEnd"/>
            <w:r w:rsidRPr="00EC4FB3">
              <w:rPr>
                <w:rFonts w:ascii="Times New Roman" w:hAnsi="Times New Roman" w:cs="Times New Roman"/>
                <w:sz w:val="20"/>
                <w:szCs w:val="20"/>
                <w:lang w:bidi="fa-IR"/>
              </w:rPr>
              <w:t xml:space="preserve"> pyrophosphate received the highest sensory acceptability from the panelists.</w:t>
            </w:r>
          </w:p>
          <w:p w:rsidR="000F313C" w:rsidRPr="00A03B2C" w:rsidRDefault="00A03B2C" w:rsidP="00A03B2C">
            <w:pPr>
              <w:pStyle w:val="ListParagraph"/>
              <w:numPr>
                <w:ilvl w:val="0"/>
                <w:numId w:val="7"/>
              </w:numPr>
              <w:spacing w:after="160" w:line="259" w:lineRule="auto"/>
              <w:ind w:left="420"/>
              <w:contextualSpacing/>
              <w:jc w:val="both"/>
              <w:rPr>
                <w:rFonts w:ascii="Times New Roman" w:hAnsi="Times New Roman" w:cs="Times New Roman"/>
                <w:b/>
                <w:bCs/>
                <w:lang w:bidi="fa-IR"/>
              </w:rPr>
            </w:pPr>
            <w:r w:rsidRPr="00EC4FB3">
              <w:rPr>
                <w:rFonts w:ascii="Times New Roman" w:hAnsi="Times New Roman" w:cs="Times New Roman"/>
                <w:sz w:val="20"/>
                <w:szCs w:val="20"/>
                <w:lang w:bidi="fa-IR"/>
              </w:rPr>
              <w:t>Structural, physicochemical and sensory quality of gluten-free bread were significantly enhanced.</w:t>
            </w:r>
          </w:p>
        </w:tc>
      </w:tr>
    </w:tbl>
    <w:p w:rsidR="0063544A" w:rsidRPr="003E1E28" w:rsidRDefault="0063544A" w:rsidP="00E661FE">
      <w:pPr>
        <w:numPr>
          <w:ilvl w:val="0"/>
          <w:numId w:val="1"/>
        </w:numPr>
        <w:tabs>
          <w:tab w:val="clear" w:pos="397"/>
          <w:tab w:val="num" w:pos="189"/>
        </w:tabs>
        <w:jc w:val="lowKashida"/>
        <w:rPr>
          <w:rFonts w:cs="B Nazanin"/>
          <w:b/>
          <w:bCs/>
          <w:noProof w:val="0"/>
          <w:color w:val="FF0000"/>
          <w:sz w:val="24"/>
          <w:szCs w:val="24"/>
          <w:rtl/>
        </w:rPr>
        <w:sectPr w:rsidR="0063544A" w:rsidRPr="003E1E28" w:rsidSect="00364D5A">
          <w:headerReference w:type="even" r:id="rId8"/>
          <w:headerReference w:type="default" r:id="rId9"/>
          <w:footerReference w:type="even" r:id="rId10"/>
          <w:footerReference w:type="default" r:id="rId11"/>
          <w:headerReference w:type="first" r:id="rId12"/>
          <w:footerReference w:type="first" r:id="rId13"/>
          <w:endnotePr>
            <w:numFmt w:val="lowerLetter"/>
          </w:endnotePr>
          <w:pgSz w:w="11907" w:h="16840" w:code="9"/>
          <w:pgMar w:top="1247" w:right="851" w:bottom="851" w:left="907" w:header="1134" w:footer="113" w:gutter="0"/>
          <w:pgNumType w:start="9"/>
          <w:cols w:space="720"/>
          <w:titlePg/>
          <w:rtlGutter/>
          <w:docGrid w:linePitch="272"/>
        </w:sectPr>
      </w:pPr>
    </w:p>
    <w:p w:rsidR="0063544A" w:rsidRDefault="0063544A" w:rsidP="003E1E28">
      <w:pPr>
        <w:bidi w:val="0"/>
        <w:ind w:firstLine="284"/>
        <w:jc w:val="both"/>
        <w:rPr>
          <w:rFonts w:cs="B Nazanin"/>
          <w:noProof w:val="0"/>
          <w:color w:val="FF0000"/>
          <w:szCs w:val="24"/>
          <w:lang w:bidi="fa-IR"/>
        </w:rPr>
      </w:pPr>
    </w:p>
    <w:p w:rsidR="003E1E28" w:rsidRPr="003E1E28" w:rsidRDefault="003E1E28" w:rsidP="003E1E28">
      <w:pPr>
        <w:bidi w:val="0"/>
        <w:ind w:firstLine="284"/>
        <w:jc w:val="both"/>
        <w:rPr>
          <w:rFonts w:cs="B Nazanin"/>
          <w:noProof w:val="0"/>
          <w:color w:val="FF0000"/>
          <w:szCs w:val="24"/>
          <w:lang w:bidi="fa-IR"/>
        </w:rPr>
        <w:sectPr w:rsidR="003E1E28" w:rsidRPr="003E1E28" w:rsidSect="00944804">
          <w:headerReference w:type="default" r:id="rId14"/>
          <w:footnotePr>
            <w:numRestart w:val="eachPage"/>
          </w:footnotePr>
          <w:endnotePr>
            <w:numFmt w:val="lowerLetter"/>
          </w:endnotePr>
          <w:type w:val="continuous"/>
          <w:pgSz w:w="11907" w:h="16840" w:code="9"/>
          <w:pgMar w:top="1247" w:right="851" w:bottom="851" w:left="907" w:header="1134" w:footer="113" w:gutter="0"/>
          <w:cols w:space="720"/>
          <w:rtlGutter/>
        </w:sectPr>
      </w:pPr>
    </w:p>
    <w:p w:rsidR="003E1E28" w:rsidRDefault="00A03B2C" w:rsidP="004D0009">
      <w:pPr>
        <w:tabs>
          <w:tab w:val="left" w:pos="8190"/>
        </w:tabs>
        <w:bidi w:val="0"/>
        <w:spacing w:line="264" w:lineRule="auto"/>
        <w:jc w:val="both"/>
        <w:rPr>
          <w:rFonts w:cs="Times New Roman"/>
        </w:rPr>
      </w:pPr>
      <w:r>
        <w:rPr>
          <w:rFonts w:ascii="Arial Black" w:eastAsia="WarnockPro-Bold" w:hAnsi="Arial Black" w:cs="WarnockPro-Bold"/>
          <w:b/>
          <w:bCs/>
          <w:color w:val="C0504D" w:themeColor="accent2"/>
          <w:sz w:val="24"/>
          <w:szCs w:val="24"/>
        </w:rPr>
        <w:lastRenderedPageBreak/>
        <w:br w:type="page"/>
      </w:r>
      <w:r w:rsidR="003E1E28" w:rsidRPr="00215138">
        <w:rPr>
          <w:rFonts w:ascii="Arial Black" w:eastAsia="WarnockPro-Bold" w:hAnsi="Arial Black" w:cs="WarnockPro-Bold"/>
          <w:b/>
          <w:bCs/>
          <w:color w:val="C0504D" w:themeColor="accent2"/>
          <w:sz w:val="24"/>
          <w:szCs w:val="24"/>
        </w:rPr>
        <w:lastRenderedPageBreak/>
        <w:t>Introduction</w:t>
      </w:r>
    </w:p>
    <w:p w:rsidR="00352023" w:rsidRPr="00B70EF0" w:rsidRDefault="00352023" w:rsidP="00352023">
      <w:pPr>
        <w:bidi w:val="0"/>
        <w:spacing w:line="276" w:lineRule="auto"/>
        <w:ind w:firstLine="340"/>
        <w:jc w:val="both"/>
        <w:rPr>
          <w:rFonts w:cs="Times New Roman"/>
          <w:lang w:bidi="fa-IR"/>
        </w:rPr>
      </w:pPr>
      <w:r w:rsidRPr="00B70EF0">
        <w:rPr>
          <w:rFonts w:cs="Times New Roman"/>
          <w:lang w:bidi="fa-IR"/>
        </w:rPr>
        <w:t xml:space="preserve">Bread is a globally consumed staple food and one of the most widely produced bakery products, considered a strategic commodity in the human diets (1). Wheat flour, commonly used in bread production, contains gluten—a protein complex responsible for the viscoelastic characteristics of dough, which plays a critical role in bread quality (2). However, a significant portion of the global population suffers from gluten-linked disorders, such as celiac disease (CD), non-celiac gluten sensitivity and irritable bowel syndrome (IBS), which are often triggered by the consumption of wheat or gluten-containing grains (3). Celiac disease is a chronic autoimmune disorder in genetically predisposed individuals, induced by gluten intake, leading to atrophy and flattening of the intestinal villi. This impairs nutrient absorption and, if untreated, may result in complications such as anemia, osteoporosis, vomiting, small bowel cancer and endocrine disorders (4). The primary treatment is strict lifelong adherence to gluten-free diets (5). With approximately 1% of the global population affected by gluten intolerance, the demand for gluten-free products has increased significantly (6). </w:t>
      </w:r>
    </w:p>
    <w:p w:rsidR="00352023" w:rsidRPr="00B70EF0" w:rsidRDefault="00352023" w:rsidP="00352023">
      <w:pPr>
        <w:bidi w:val="0"/>
        <w:spacing w:line="276" w:lineRule="auto"/>
        <w:ind w:firstLine="340"/>
        <w:jc w:val="both"/>
        <w:rPr>
          <w:rFonts w:cs="Times New Roman"/>
          <w:lang w:bidi="fa-IR"/>
        </w:rPr>
      </w:pPr>
      <w:r w:rsidRPr="00B70EF0">
        <w:rPr>
          <w:rFonts w:cs="Times New Roman"/>
          <w:lang w:bidi="fa-IR"/>
        </w:rPr>
        <w:t>However, gluten-free breads usually show inferior texture, decreased volume and lesser sensory appeal due to the lack of gluten, which is essential for dough structure and elasticity (7). Substituting wheat flour with gluten-free alternatives such as chickpea or corn flour often leads to further sensory issues and undesirable taste. Moreover, gluten-free doughs lack cohesion and elasticity, often resembling liquid cake batters and are difficult to handle (8). Numerous studies have tried to overcome these challenges by incorporating various functional ingredients such as pseudocereals, dairy proteins, emulsifiers, fibers and hydrocolloids to mimic the gluten network, enhance nutritional value and improve processing (7). Rice flour is within the most popular bases in gluten-free formulations due to its high digestibility, hypoallergenic characteristics and pleasant flavor (9;8). Nonetheless, gluten-free breads generally offer lesser nutritional value with decreased protein, fiber, vitamins and minerals and higher fat content, compared to traditional wheat breads (10). This nutritional gap has urged efforts to fortify gluten-free bread using nutrient-dense ingredients to enhance its quality and health benefits (11). Consumers increasingly expect breads to deliver functional benefits such as low glycemic index and enriched content of proteins, fibers, vitamins and minerals (12). Hence, current research focused on integrating such components into gluten-free formulations to bridge the nutritional gap and improve sensory and textural attributes.</w:t>
      </w:r>
    </w:p>
    <w:p w:rsidR="00352023" w:rsidRDefault="00352023" w:rsidP="00352023">
      <w:pPr>
        <w:bidi w:val="0"/>
        <w:spacing w:line="276" w:lineRule="auto"/>
        <w:ind w:firstLine="340"/>
        <w:jc w:val="both"/>
        <w:rPr>
          <w:rFonts w:cs="B Nazanin"/>
          <w:lang w:bidi="fa-IR"/>
        </w:rPr>
      </w:pPr>
      <w:r w:rsidRPr="00B70EF0">
        <w:rPr>
          <w:rFonts w:cs="Times New Roman"/>
          <w:lang w:bidi="fa-IR"/>
        </w:rPr>
        <w:t xml:space="preserve">Whey protein concentrate (WPC), a byproduct of cheese production, is rich in essential amino acids (EAA) and valued for its emulsifying, foaming, gelling and </w:t>
      </w:r>
      <w:r w:rsidRPr="00B70EF0">
        <w:rPr>
          <w:rFonts w:cs="Times New Roman"/>
          <w:lang w:bidi="fa-IR"/>
        </w:rPr>
        <w:lastRenderedPageBreak/>
        <w:t xml:space="preserve">water-holding capacities. These characteristics make WPC a promising additive for bakery products, particularly gluten-free breads, where it can enhance crust color, texture and flavor (13; 14; 15; 16; 17). Despite its potential, WPC is still underuse in gluten-free bread research (18). Tetrasodium pyrophosphate (TSPP), a water-soluble polyphosphate, is widely used in the food industry to stabilize proteins, improve moisture retention and preserve textural quality during freezing and baking (19; 20; 21). The TSPP capacity to bind proteins and regulate pH makes it a valuable additive in processed foods. However, excessive phosphate intake may pose health risks, particularly for individuals with kidney or cardiovascular diseases and individuals may experience mild gastrointestinal irritation (22). </w:t>
      </w:r>
      <w:r w:rsidRPr="00B70EF0">
        <w:rPr>
          <w:rFonts w:asciiTheme="majorBidi" w:hAnsiTheme="majorBidi" w:cstheme="majorBidi"/>
          <w:lang w:bidi="fa-IR"/>
        </w:rPr>
        <w:t xml:space="preserve">When used at approved levels, TSPP concentrations used in this study (0.2–0.4%) were fit within the regulatory limits established for phosphate food additives and considered safe for consumption, while providing technological advantages in food processing (23). </w:t>
      </w:r>
      <w:r w:rsidRPr="00B70EF0">
        <w:rPr>
          <w:rFonts w:cs="B Nazanin"/>
          <w:lang w:bidi="fa-IR"/>
        </w:rPr>
        <w:t>Regarding the persistent quality challenges in gluten-free bread and the nutritional shortcomings of current formulations, this study aimed to investigate the combined effects of WPC and TSPP on the physicochemical and sensory characteristics of gluten-free breads.</w:t>
      </w:r>
    </w:p>
    <w:p w:rsidR="00F6754B" w:rsidRPr="00B70EF0" w:rsidRDefault="00F6754B" w:rsidP="00F6754B">
      <w:pPr>
        <w:bidi w:val="0"/>
        <w:spacing w:line="276" w:lineRule="auto"/>
        <w:ind w:firstLine="340"/>
        <w:jc w:val="both"/>
        <w:rPr>
          <w:rFonts w:cs="B Nazanin"/>
          <w:rtl/>
          <w:lang w:bidi="fa-IR"/>
        </w:rPr>
      </w:pPr>
    </w:p>
    <w:p w:rsidR="00352023" w:rsidRDefault="00352023" w:rsidP="00352023">
      <w:pPr>
        <w:tabs>
          <w:tab w:val="left" w:pos="8190"/>
        </w:tabs>
        <w:bidi w:val="0"/>
        <w:spacing w:line="264" w:lineRule="auto"/>
        <w:jc w:val="both"/>
        <w:rPr>
          <w:rFonts w:ascii="Arial Black" w:eastAsia="WarnockPro-Bold" w:hAnsi="Arial Black" w:cs="WarnockPro-Bold"/>
          <w:b/>
          <w:bCs/>
          <w:color w:val="C0504D" w:themeColor="accent2"/>
          <w:sz w:val="24"/>
          <w:szCs w:val="24"/>
        </w:rPr>
      </w:pPr>
      <w:r w:rsidRPr="00694360">
        <w:rPr>
          <w:rFonts w:ascii="Arial Black" w:eastAsia="WarnockPro-Bold" w:hAnsi="Arial Black" w:cs="WarnockPro-Bold"/>
          <w:b/>
          <w:bCs/>
          <w:color w:val="C0504D" w:themeColor="accent2"/>
          <w:sz w:val="24"/>
          <w:szCs w:val="24"/>
        </w:rPr>
        <w:t>Material</w:t>
      </w:r>
      <w:r>
        <w:rPr>
          <w:rFonts w:ascii="Arial Black" w:eastAsia="WarnockPro-Bold" w:hAnsi="Arial Black" w:cs="WarnockPro-Bold"/>
          <w:b/>
          <w:bCs/>
          <w:color w:val="C0504D" w:themeColor="accent2"/>
          <w:sz w:val="24"/>
          <w:szCs w:val="24"/>
        </w:rPr>
        <w:t>s</w:t>
      </w:r>
      <w:r w:rsidRPr="00694360">
        <w:rPr>
          <w:rFonts w:ascii="Arial Black" w:eastAsia="WarnockPro-Bold" w:hAnsi="Arial Black" w:cs="WarnockPro-Bold"/>
          <w:b/>
          <w:bCs/>
          <w:color w:val="C0504D" w:themeColor="accent2"/>
          <w:sz w:val="24"/>
          <w:szCs w:val="24"/>
        </w:rPr>
        <w:t xml:space="preserve"> and Methods</w:t>
      </w:r>
    </w:p>
    <w:p w:rsidR="00352023" w:rsidRPr="00352023" w:rsidRDefault="00352023" w:rsidP="00352023">
      <w:pPr>
        <w:pStyle w:val="ListParagraph"/>
        <w:spacing w:before="120" w:after="0"/>
        <w:ind w:left="0"/>
        <w:jc w:val="both"/>
        <w:rPr>
          <w:rFonts w:ascii="Times New Roman" w:hAnsi="Times New Roman" w:cs="Times New Roman"/>
          <w:b/>
          <w:bCs/>
          <w:sz w:val="20"/>
          <w:szCs w:val="20"/>
          <w:lang w:bidi="fa-IR"/>
        </w:rPr>
      </w:pPr>
      <w:r w:rsidRPr="00352023">
        <w:rPr>
          <w:rFonts w:ascii="Times New Roman" w:hAnsi="Times New Roman" w:cs="Times New Roman"/>
          <w:b/>
          <w:bCs/>
          <w:sz w:val="20"/>
          <w:szCs w:val="20"/>
          <w:lang w:bidi="fa-IR"/>
        </w:rPr>
        <w:t>Materials and methods</w:t>
      </w:r>
    </w:p>
    <w:p w:rsidR="00352023" w:rsidRDefault="00352023" w:rsidP="00352023">
      <w:pPr>
        <w:bidi w:val="0"/>
        <w:spacing w:line="276" w:lineRule="auto"/>
        <w:ind w:firstLine="340"/>
        <w:jc w:val="both"/>
        <w:rPr>
          <w:rFonts w:cs="Times New Roman"/>
          <w:lang w:bidi="fa-IR"/>
        </w:rPr>
      </w:pPr>
      <w:r w:rsidRPr="00B70EF0">
        <w:rPr>
          <w:rFonts w:cs="Times New Roman"/>
          <w:lang w:bidi="fa-IR"/>
        </w:rPr>
        <w:t>The WPC was purchased from Pegah Azerbaijan Tabriz, Iran. The WPC was used at substitution levels of 0, 10, 15 and 20% and its physicochemical characteristics are present in Table 1. The TSPP was purchased from OEM, China, and used at concentrations of 0, 0.2 and 0.4% as outlined in Table 2. Other dry ingredients, including rice flour, chickpea flour and corn starch, were provided by Golha, Iran, and stored in sealed containers under dry conditions until further use.</w:t>
      </w:r>
    </w:p>
    <w:p w:rsidR="00352023" w:rsidRDefault="00352023" w:rsidP="00352023">
      <w:pPr>
        <w:spacing w:line="360" w:lineRule="auto"/>
        <w:jc w:val="center"/>
        <w:rPr>
          <w:rFonts w:cs="Times New Roman"/>
          <w:b/>
          <w:bCs/>
          <w:lang w:bidi="fa-IR"/>
        </w:rPr>
      </w:pPr>
    </w:p>
    <w:p w:rsidR="00352023" w:rsidRPr="009B7D11" w:rsidRDefault="00352023" w:rsidP="00352023">
      <w:pPr>
        <w:spacing w:after="120"/>
        <w:jc w:val="center"/>
        <w:rPr>
          <w:rFonts w:cs="Times New Roman"/>
          <w:rtl/>
          <w:lang w:bidi="fa-IR"/>
        </w:rPr>
      </w:pPr>
      <w:r w:rsidRPr="009B7D11">
        <w:rPr>
          <w:rFonts w:cs="Times New Roman"/>
          <w:b/>
          <w:bCs/>
          <w:lang w:bidi="fa-IR"/>
        </w:rPr>
        <w:t>Table 1</w:t>
      </w:r>
      <w:r w:rsidRPr="009B7D11">
        <w:rPr>
          <w:rFonts w:cs="Times New Roman"/>
          <w:lang w:bidi="fa-IR"/>
        </w:rPr>
        <w:t>.  Physicochemical characteristics of whey protein concentrate used in the gluten-free bread formulation</w:t>
      </w:r>
    </w:p>
    <w:tbl>
      <w:tblPr>
        <w:bidiVisual/>
        <w:tblW w:w="3882" w:type="dxa"/>
        <w:jc w:val="right"/>
        <w:tblBorders>
          <w:top w:val="single" w:sz="4" w:space="0" w:color="auto"/>
          <w:bottom w:val="single" w:sz="4" w:space="0" w:color="auto"/>
        </w:tblBorders>
        <w:tblLook w:val="04A0" w:firstRow="1" w:lastRow="0" w:firstColumn="1" w:lastColumn="0" w:noHBand="0" w:noVBand="1"/>
      </w:tblPr>
      <w:tblGrid>
        <w:gridCol w:w="976"/>
        <w:gridCol w:w="2393"/>
        <w:gridCol w:w="513"/>
      </w:tblGrid>
      <w:tr w:rsidR="00352023" w:rsidRPr="009B7D11" w:rsidTr="00352023">
        <w:trPr>
          <w:trHeight w:val="368"/>
          <w:jc w:val="right"/>
        </w:trPr>
        <w:tc>
          <w:tcPr>
            <w:tcW w:w="976" w:type="dxa"/>
            <w:tcBorders>
              <w:top w:val="single" w:sz="12" w:space="0" w:color="auto"/>
              <w:bottom w:val="single" w:sz="4" w:space="0" w:color="auto"/>
            </w:tcBorders>
            <w:vAlign w:val="bottom"/>
          </w:tcPr>
          <w:p w:rsidR="00352023" w:rsidRPr="009B7D11" w:rsidRDefault="00352023" w:rsidP="007238B9">
            <w:pPr>
              <w:spacing w:line="360" w:lineRule="auto"/>
              <w:jc w:val="center"/>
              <w:rPr>
                <w:rFonts w:cs="Times New Roman"/>
                <w:sz w:val="18"/>
                <w:szCs w:val="18"/>
                <w:rtl/>
                <w:lang w:bidi="fa-IR"/>
              </w:rPr>
            </w:pPr>
            <w:r w:rsidRPr="009B7D11">
              <w:rPr>
                <w:rFonts w:cs="Times New Roman"/>
                <w:sz w:val="18"/>
                <w:szCs w:val="18"/>
                <w:lang w:bidi="fa-IR"/>
              </w:rPr>
              <w:t>Value</w:t>
            </w:r>
          </w:p>
        </w:tc>
        <w:tc>
          <w:tcPr>
            <w:tcW w:w="2393" w:type="dxa"/>
            <w:tcBorders>
              <w:top w:val="single" w:sz="12" w:space="0" w:color="auto"/>
              <w:bottom w:val="single" w:sz="4" w:space="0" w:color="auto"/>
            </w:tcBorders>
            <w:vAlign w:val="center"/>
          </w:tcPr>
          <w:p w:rsidR="00352023" w:rsidRPr="009B7D11" w:rsidRDefault="00352023" w:rsidP="007238B9">
            <w:pPr>
              <w:spacing w:line="360" w:lineRule="auto"/>
              <w:jc w:val="center"/>
              <w:rPr>
                <w:rFonts w:cs="Times New Roman"/>
                <w:sz w:val="18"/>
                <w:szCs w:val="18"/>
                <w:rtl/>
                <w:lang w:bidi="fa-IR"/>
              </w:rPr>
            </w:pPr>
            <w:r w:rsidRPr="009B7D11">
              <w:rPr>
                <w:rFonts w:cs="Times New Roman"/>
                <w:sz w:val="18"/>
                <w:szCs w:val="18"/>
                <w:lang w:bidi="fa-IR"/>
              </w:rPr>
              <w:t>Characteristics</w:t>
            </w:r>
          </w:p>
        </w:tc>
        <w:tc>
          <w:tcPr>
            <w:tcW w:w="513" w:type="dxa"/>
            <w:tcBorders>
              <w:top w:val="single" w:sz="12" w:space="0" w:color="auto"/>
              <w:bottom w:val="single" w:sz="4" w:space="0" w:color="auto"/>
            </w:tcBorders>
            <w:vAlign w:val="center"/>
          </w:tcPr>
          <w:p w:rsidR="00352023" w:rsidRPr="009B7D11" w:rsidRDefault="00352023" w:rsidP="007238B9">
            <w:pPr>
              <w:spacing w:line="360" w:lineRule="auto"/>
              <w:jc w:val="center"/>
              <w:rPr>
                <w:rFonts w:cs="Times New Roman"/>
                <w:sz w:val="18"/>
                <w:szCs w:val="18"/>
                <w:rtl/>
                <w:lang w:bidi="fa-IR"/>
              </w:rPr>
            </w:pPr>
            <w:r w:rsidRPr="009B7D11">
              <w:rPr>
                <w:rFonts w:cs="Times New Roman"/>
                <w:sz w:val="18"/>
                <w:szCs w:val="18"/>
                <w:lang w:bidi="fa-IR"/>
              </w:rPr>
              <w:t>Nu</w:t>
            </w:r>
          </w:p>
        </w:tc>
      </w:tr>
      <w:tr w:rsidR="00352023" w:rsidRPr="009B7D11" w:rsidTr="00352023">
        <w:trPr>
          <w:trHeight w:val="379"/>
          <w:jc w:val="right"/>
        </w:trPr>
        <w:tc>
          <w:tcPr>
            <w:tcW w:w="976" w:type="dxa"/>
            <w:tcBorders>
              <w:top w:val="single" w:sz="4" w:space="0" w:color="auto"/>
              <w:bottom w:val="single" w:sz="12" w:space="0" w:color="auto"/>
            </w:tcBorders>
          </w:tcPr>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0.075</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1.5-4.5</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1.5</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&lt; 0.5</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13</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67</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9.5</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5.6-6.3</w:t>
            </w:r>
          </w:p>
        </w:tc>
        <w:tc>
          <w:tcPr>
            <w:tcW w:w="2393" w:type="dxa"/>
            <w:tcBorders>
              <w:top w:val="single" w:sz="4" w:space="0" w:color="auto"/>
              <w:bottom w:val="single" w:sz="12" w:space="0" w:color="auto"/>
            </w:tcBorders>
          </w:tcPr>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Acidity</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Moisture (%)</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Fat (%)</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Scorched particle (%)</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Protein (%)</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Lactose (%)</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Ash (%)</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pH</w:t>
            </w:r>
          </w:p>
        </w:tc>
        <w:tc>
          <w:tcPr>
            <w:tcW w:w="513" w:type="dxa"/>
            <w:tcBorders>
              <w:top w:val="single" w:sz="4" w:space="0" w:color="auto"/>
              <w:bottom w:val="single" w:sz="12" w:space="0" w:color="auto"/>
            </w:tcBorders>
          </w:tcPr>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1</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2</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3</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4</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5</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6</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7</w:t>
            </w:r>
          </w:p>
          <w:p w:rsidR="00352023" w:rsidRPr="009B7D11" w:rsidRDefault="00352023" w:rsidP="00352023">
            <w:pPr>
              <w:bidi w:val="0"/>
              <w:spacing w:line="360" w:lineRule="auto"/>
              <w:jc w:val="center"/>
              <w:rPr>
                <w:rFonts w:cs="Times New Roman"/>
                <w:sz w:val="18"/>
                <w:szCs w:val="18"/>
                <w:lang w:bidi="fa-IR"/>
              </w:rPr>
            </w:pPr>
            <w:r w:rsidRPr="009B7D11">
              <w:rPr>
                <w:rFonts w:cs="Times New Roman"/>
                <w:sz w:val="18"/>
                <w:szCs w:val="18"/>
                <w:lang w:bidi="fa-IR"/>
              </w:rPr>
              <w:t>8</w:t>
            </w:r>
          </w:p>
        </w:tc>
      </w:tr>
    </w:tbl>
    <w:p w:rsidR="00F6754B" w:rsidRDefault="00F6754B" w:rsidP="00352023">
      <w:pPr>
        <w:bidi w:val="0"/>
        <w:spacing w:after="120"/>
        <w:jc w:val="center"/>
        <w:rPr>
          <w:rFonts w:cs="Times New Roman"/>
          <w:lang w:bidi="fa-IR"/>
        </w:rPr>
      </w:pPr>
    </w:p>
    <w:p w:rsidR="00352023" w:rsidRPr="00352023" w:rsidRDefault="00352023" w:rsidP="00F6754B">
      <w:pPr>
        <w:bidi w:val="0"/>
        <w:spacing w:after="120"/>
        <w:jc w:val="center"/>
        <w:rPr>
          <w:rFonts w:cs="Times New Roman"/>
          <w:rtl/>
          <w:lang w:bidi="fa-IR"/>
        </w:rPr>
      </w:pPr>
      <w:r w:rsidRPr="00352023">
        <w:rPr>
          <w:rFonts w:cs="Times New Roman"/>
          <w:b/>
          <w:bCs/>
          <w:lang w:bidi="fa-IR"/>
        </w:rPr>
        <w:lastRenderedPageBreak/>
        <w:t>Table 2</w:t>
      </w:r>
      <w:r w:rsidRPr="00352023">
        <w:rPr>
          <w:rFonts w:cs="Times New Roman"/>
          <w:lang w:bidi="fa-IR"/>
        </w:rPr>
        <w:t>. Specifications of tetrasodium pyrophosphate used in gluten-free bread formulation</w:t>
      </w:r>
    </w:p>
    <w:tbl>
      <w:tblPr>
        <w:bidiVisual/>
        <w:tblW w:w="0" w:type="auto"/>
        <w:jc w:val="center"/>
        <w:tblBorders>
          <w:top w:val="single" w:sz="4" w:space="0" w:color="auto"/>
          <w:bottom w:val="single" w:sz="4" w:space="0" w:color="auto"/>
        </w:tblBorders>
        <w:tblLayout w:type="fixed"/>
        <w:tblLook w:val="04A0" w:firstRow="1" w:lastRow="0" w:firstColumn="1" w:lastColumn="0" w:noHBand="0" w:noVBand="1"/>
      </w:tblPr>
      <w:tblGrid>
        <w:gridCol w:w="1701"/>
        <w:gridCol w:w="2241"/>
        <w:gridCol w:w="738"/>
      </w:tblGrid>
      <w:tr w:rsidR="00352023" w:rsidRPr="00352023" w:rsidTr="00352023">
        <w:trPr>
          <w:trHeight w:val="284"/>
          <w:jc w:val="center"/>
        </w:trPr>
        <w:tc>
          <w:tcPr>
            <w:tcW w:w="1701" w:type="dxa"/>
            <w:tcBorders>
              <w:top w:val="single" w:sz="12" w:space="0" w:color="auto"/>
              <w:bottom w:val="single" w:sz="4" w:space="0" w:color="auto"/>
            </w:tcBorders>
            <w:vAlign w:val="center"/>
          </w:tcPr>
          <w:p w:rsidR="00352023" w:rsidRPr="00352023" w:rsidRDefault="00352023" w:rsidP="00352023">
            <w:pPr>
              <w:bidi w:val="0"/>
              <w:jc w:val="center"/>
              <w:rPr>
                <w:rFonts w:cs="Times New Roman"/>
                <w:sz w:val="18"/>
                <w:szCs w:val="18"/>
                <w:rtl/>
                <w:lang w:bidi="fa-IR"/>
              </w:rPr>
            </w:pPr>
            <w:bookmarkStart w:id="1" w:name="_Hlk67730948"/>
            <w:r w:rsidRPr="00352023">
              <w:rPr>
                <w:rFonts w:cs="Times New Roman"/>
                <w:sz w:val="18"/>
                <w:szCs w:val="18"/>
                <w:lang w:bidi="fa-IR"/>
              </w:rPr>
              <w:t>Value</w:t>
            </w:r>
          </w:p>
        </w:tc>
        <w:tc>
          <w:tcPr>
            <w:tcW w:w="2241" w:type="dxa"/>
            <w:tcBorders>
              <w:top w:val="single" w:sz="12" w:space="0" w:color="auto"/>
              <w:bottom w:val="single" w:sz="4" w:space="0" w:color="auto"/>
            </w:tcBorders>
            <w:vAlign w:val="center"/>
          </w:tcPr>
          <w:p w:rsidR="00352023" w:rsidRPr="00352023" w:rsidRDefault="00352023" w:rsidP="00352023">
            <w:pPr>
              <w:bidi w:val="0"/>
              <w:jc w:val="center"/>
              <w:rPr>
                <w:rFonts w:cs="Times New Roman"/>
                <w:sz w:val="18"/>
                <w:szCs w:val="18"/>
                <w:rtl/>
                <w:lang w:bidi="fa-IR"/>
              </w:rPr>
            </w:pPr>
            <w:r w:rsidRPr="00352023">
              <w:rPr>
                <w:rFonts w:cs="Times New Roman"/>
                <w:sz w:val="18"/>
                <w:szCs w:val="18"/>
                <w:lang w:bidi="fa-IR"/>
              </w:rPr>
              <w:t>Characteristics</w:t>
            </w:r>
          </w:p>
        </w:tc>
        <w:tc>
          <w:tcPr>
            <w:tcW w:w="738" w:type="dxa"/>
            <w:tcBorders>
              <w:top w:val="single" w:sz="12" w:space="0" w:color="auto"/>
              <w:bottom w:val="single" w:sz="4" w:space="0" w:color="auto"/>
            </w:tcBorders>
            <w:vAlign w:val="center"/>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Nu</w:t>
            </w:r>
          </w:p>
        </w:tc>
      </w:tr>
      <w:tr w:rsidR="00352023" w:rsidRPr="00352023" w:rsidTr="00352023">
        <w:trPr>
          <w:trHeight w:val="284"/>
          <w:jc w:val="center"/>
        </w:trPr>
        <w:tc>
          <w:tcPr>
            <w:tcW w:w="1701" w:type="dxa"/>
            <w:tcBorders>
              <w:top w:val="single" w:sz="4" w:space="0" w:color="auto"/>
            </w:tcBorders>
          </w:tcPr>
          <w:p w:rsidR="00352023" w:rsidRPr="00352023" w:rsidRDefault="00352023" w:rsidP="00352023">
            <w:pPr>
              <w:bidi w:val="0"/>
              <w:jc w:val="center"/>
              <w:rPr>
                <w:rFonts w:cs="Times New Roman"/>
                <w:sz w:val="18"/>
                <w:szCs w:val="18"/>
                <w:rtl/>
                <w:lang w:bidi="fa-IR"/>
              </w:rPr>
            </w:pPr>
            <w:r w:rsidRPr="00352023">
              <w:rPr>
                <w:rFonts w:cs="Times New Roman"/>
                <w:sz w:val="18"/>
                <w:szCs w:val="18"/>
                <w:lang w:bidi="fa-IR"/>
              </w:rPr>
              <w:t>97.22%</w:t>
            </w:r>
          </w:p>
        </w:tc>
        <w:tc>
          <w:tcPr>
            <w:tcW w:w="2241" w:type="dxa"/>
            <w:tcBorders>
              <w:top w:val="single" w:sz="4" w:space="0" w:color="auto"/>
            </w:tcBorders>
          </w:tcPr>
          <w:p w:rsidR="00352023" w:rsidRPr="00352023" w:rsidRDefault="00352023" w:rsidP="00352023">
            <w:pPr>
              <w:bidi w:val="0"/>
              <w:jc w:val="center"/>
              <w:rPr>
                <w:rFonts w:cs="Times New Roman"/>
                <w:sz w:val="18"/>
                <w:szCs w:val="18"/>
                <w:rtl/>
                <w:lang w:bidi="fa-IR"/>
              </w:rPr>
            </w:pPr>
            <w:r w:rsidRPr="00352023">
              <w:rPr>
                <w:rFonts w:cs="Times New Roman"/>
                <w:sz w:val="18"/>
                <w:szCs w:val="18"/>
                <w:lang w:bidi="fa-IR"/>
              </w:rPr>
              <w:t>Na</w:t>
            </w:r>
            <w:r w:rsidRPr="00352023">
              <w:rPr>
                <w:rFonts w:cs="Times New Roman"/>
                <w:sz w:val="18"/>
                <w:szCs w:val="18"/>
                <w:vertAlign w:val="subscript"/>
                <w:lang w:bidi="fa-IR"/>
              </w:rPr>
              <w:t>2</w:t>
            </w:r>
            <w:r w:rsidRPr="00352023">
              <w:rPr>
                <w:rFonts w:cs="Times New Roman"/>
                <w:sz w:val="18"/>
                <w:szCs w:val="18"/>
                <w:lang w:bidi="fa-IR"/>
              </w:rPr>
              <w:t>H</w:t>
            </w:r>
            <w:r w:rsidRPr="00352023">
              <w:rPr>
                <w:rFonts w:cs="Times New Roman"/>
                <w:sz w:val="18"/>
                <w:szCs w:val="18"/>
                <w:vertAlign w:val="subscript"/>
                <w:lang w:bidi="fa-IR"/>
              </w:rPr>
              <w:t>2</w:t>
            </w:r>
            <w:r w:rsidRPr="00352023">
              <w:rPr>
                <w:rFonts w:cs="Times New Roman"/>
                <w:sz w:val="18"/>
                <w:szCs w:val="18"/>
                <w:lang w:bidi="fa-IR"/>
              </w:rPr>
              <w:t>P</w:t>
            </w:r>
            <w:r w:rsidRPr="00352023">
              <w:rPr>
                <w:rFonts w:cs="Times New Roman"/>
                <w:sz w:val="18"/>
                <w:szCs w:val="18"/>
                <w:vertAlign w:val="subscript"/>
                <w:lang w:bidi="fa-IR"/>
              </w:rPr>
              <w:t>2</w:t>
            </w:r>
            <w:r w:rsidRPr="00352023">
              <w:rPr>
                <w:rFonts w:cs="Times New Roman"/>
                <w:sz w:val="18"/>
                <w:szCs w:val="18"/>
                <w:lang w:bidi="fa-IR"/>
              </w:rPr>
              <w:t>O</w:t>
            </w:r>
            <w:r w:rsidRPr="00352023">
              <w:rPr>
                <w:rFonts w:cs="Times New Roman"/>
                <w:sz w:val="18"/>
                <w:szCs w:val="18"/>
                <w:vertAlign w:val="subscript"/>
                <w:lang w:bidi="fa-IR"/>
              </w:rPr>
              <w:t>7</w:t>
            </w:r>
          </w:p>
        </w:tc>
        <w:tc>
          <w:tcPr>
            <w:tcW w:w="738" w:type="dxa"/>
            <w:tcBorders>
              <w:top w:val="single" w:sz="4" w:space="0" w:color="auto"/>
            </w:tcBorders>
          </w:tcPr>
          <w:p w:rsidR="00352023" w:rsidRPr="00352023" w:rsidRDefault="00352023" w:rsidP="00352023">
            <w:pPr>
              <w:bidi w:val="0"/>
              <w:jc w:val="center"/>
              <w:rPr>
                <w:rFonts w:cs="Times New Roman"/>
                <w:sz w:val="18"/>
                <w:szCs w:val="18"/>
                <w:rtl/>
                <w:lang w:bidi="fa-IR"/>
              </w:rPr>
            </w:pPr>
            <w:r w:rsidRPr="00352023">
              <w:rPr>
                <w:rFonts w:cs="Times New Roman"/>
                <w:sz w:val="18"/>
                <w:szCs w:val="18"/>
                <w:lang w:bidi="fa-IR"/>
              </w:rPr>
              <w:t>1</w:t>
            </w:r>
          </w:p>
        </w:tc>
      </w:tr>
      <w:tr w:rsidR="00352023" w:rsidRPr="00352023" w:rsidTr="00352023">
        <w:trPr>
          <w:trHeight w:val="284"/>
          <w:jc w:val="center"/>
        </w:trPr>
        <w:tc>
          <w:tcPr>
            <w:tcW w:w="1701" w:type="dxa"/>
          </w:tcPr>
          <w:p w:rsidR="00352023" w:rsidRPr="00352023" w:rsidRDefault="00352023" w:rsidP="00352023">
            <w:pPr>
              <w:bidi w:val="0"/>
              <w:jc w:val="center"/>
              <w:rPr>
                <w:rFonts w:cs="Times New Roman"/>
                <w:sz w:val="18"/>
                <w:szCs w:val="18"/>
                <w:rtl/>
                <w:lang w:bidi="fa-IR"/>
              </w:rPr>
            </w:pPr>
            <w:r w:rsidRPr="00352023">
              <w:rPr>
                <w:rFonts w:cs="Times New Roman"/>
                <w:sz w:val="18"/>
                <w:szCs w:val="18"/>
                <w:lang w:bidi="fa-IR"/>
              </w:rPr>
              <w:t>0.20%</w:t>
            </w:r>
          </w:p>
        </w:tc>
        <w:tc>
          <w:tcPr>
            <w:tcW w:w="2241" w:type="dxa"/>
          </w:tcPr>
          <w:p w:rsidR="00352023" w:rsidRPr="00352023" w:rsidRDefault="00352023" w:rsidP="00352023">
            <w:pPr>
              <w:bidi w:val="0"/>
              <w:jc w:val="center"/>
              <w:rPr>
                <w:rFonts w:cs="Times New Roman"/>
                <w:sz w:val="18"/>
                <w:szCs w:val="18"/>
                <w:rtl/>
                <w:lang w:bidi="fa-IR"/>
              </w:rPr>
            </w:pPr>
            <w:r w:rsidRPr="00352023">
              <w:rPr>
                <w:rFonts w:cs="Times New Roman"/>
                <w:sz w:val="18"/>
                <w:szCs w:val="18"/>
                <w:lang w:bidi="fa-IR"/>
              </w:rPr>
              <w:t>Water Insoluble</w:t>
            </w:r>
          </w:p>
        </w:tc>
        <w:tc>
          <w:tcPr>
            <w:tcW w:w="738"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2</w:t>
            </w:r>
          </w:p>
        </w:tc>
      </w:tr>
      <w:tr w:rsidR="00352023" w:rsidRPr="00352023" w:rsidTr="00352023">
        <w:trPr>
          <w:trHeight w:val="284"/>
          <w:jc w:val="center"/>
        </w:trPr>
        <w:tc>
          <w:tcPr>
            <w:tcW w:w="170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2ppm</w:t>
            </w:r>
          </w:p>
        </w:tc>
        <w:tc>
          <w:tcPr>
            <w:tcW w:w="224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Arsenic (As)</w:t>
            </w:r>
          </w:p>
        </w:tc>
        <w:tc>
          <w:tcPr>
            <w:tcW w:w="738"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3</w:t>
            </w:r>
          </w:p>
        </w:tc>
      </w:tr>
      <w:tr w:rsidR="00352023" w:rsidRPr="00352023" w:rsidTr="00352023">
        <w:trPr>
          <w:trHeight w:val="284"/>
          <w:jc w:val="center"/>
        </w:trPr>
        <w:tc>
          <w:tcPr>
            <w:tcW w:w="170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Conforms</w:t>
            </w:r>
          </w:p>
        </w:tc>
        <w:tc>
          <w:tcPr>
            <w:tcW w:w="224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Loss On Drying</w:t>
            </w:r>
          </w:p>
        </w:tc>
        <w:tc>
          <w:tcPr>
            <w:tcW w:w="738"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4</w:t>
            </w:r>
          </w:p>
        </w:tc>
      </w:tr>
      <w:tr w:rsidR="00352023" w:rsidRPr="00352023" w:rsidTr="00352023">
        <w:trPr>
          <w:trHeight w:val="284"/>
          <w:jc w:val="center"/>
        </w:trPr>
        <w:tc>
          <w:tcPr>
            <w:tcW w:w="170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0.2</w:t>
            </w:r>
          </w:p>
        </w:tc>
        <w:tc>
          <w:tcPr>
            <w:tcW w:w="224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Cadmium (ppm)</w:t>
            </w:r>
          </w:p>
        </w:tc>
        <w:tc>
          <w:tcPr>
            <w:tcW w:w="738"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5</w:t>
            </w:r>
          </w:p>
        </w:tc>
      </w:tr>
      <w:tr w:rsidR="00352023" w:rsidRPr="00352023" w:rsidTr="00352023">
        <w:trPr>
          <w:trHeight w:val="284"/>
          <w:jc w:val="center"/>
        </w:trPr>
        <w:tc>
          <w:tcPr>
            <w:tcW w:w="170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0.2</w:t>
            </w:r>
          </w:p>
        </w:tc>
        <w:tc>
          <w:tcPr>
            <w:tcW w:w="224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Lead (ppm)</w:t>
            </w:r>
          </w:p>
        </w:tc>
        <w:tc>
          <w:tcPr>
            <w:tcW w:w="738"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6</w:t>
            </w:r>
          </w:p>
        </w:tc>
      </w:tr>
      <w:tr w:rsidR="00352023" w:rsidRPr="00352023" w:rsidTr="00352023">
        <w:trPr>
          <w:trHeight w:val="284"/>
          <w:jc w:val="center"/>
        </w:trPr>
        <w:tc>
          <w:tcPr>
            <w:tcW w:w="170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0.3</w:t>
            </w:r>
          </w:p>
        </w:tc>
        <w:tc>
          <w:tcPr>
            <w:tcW w:w="224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Mercury (ppm)</w:t>
            </w:r>
          </w:p>
        </w:tc>
        <w:tc>
          <w:tcPr>
            <w:tcW w:w="738"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7</w:t>
            </w:r>
          </w:p>
        </w:tc>
      </w:tr>
      <w:tr w:rsidR="00352023" w:rsidRPr="00352023" w:rsidTr="00352023">
        <w:trPr>
          <w:trHeight w:val="284"/>
          <w:jc w:val="center"/>
        </w:trPr>
        <w:tc>
          <w:tcPr>
            <w:tcW w:w="170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2ppm</w:t>
            </w:r>
          </w:p>
        </w:tc>
        <w:tc>
          <w:tcPr>
            <w:tcW w:w="224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Heavy Metal (Pb)</w:t>
            </w:r>
          </w:p>
        </w:tc>
        <w:tc>
          <w:tcPr>
            <w:tcW w:w="738"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8</w:t>
            </w:r>
          </w:p>
        </w:tc>
      </w:tr>
      <w:tr w:rsidR="00352023" w:rsidRPr="00352023" w:rsidTr="00352023">
        <w:trPr>
          <w:trHeight w:val="284"/>
          <w:jc w:val="center"/>
        </w:trPr>
        <w:tc>
          <w:tcPr>
            <w:tcW w:w="170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Conforms</w:t>
            </w:r>
          </w:p>
        </w:tc>
        <w:tc>
          <w:tcPr>
            <w:tcW w:w="2241"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Fluoride (ppm)</w:t>
            </w:r>
          </w:p>
        </w:tc>
        <w:tc>
          <w:tcPr>
            <w:tcW w:w="738" w:type="dxa"/>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9</w:t>
            </w:r>
          </w:p>
        </w:tc>
      </w:tr>
      <w:tr w:rsidR="00352023" w:rsidRPr="00352023" w:rsidTr="00352023">
        <w:trPr>
          <w:trHeight w:val="284"/>
          <w:jc w:val="center"/>
        </w:trPr>
        <w:tc>
          <w:tcPr>
            <w:tcW w:w="1701" w:type="dxa"/>
          </w:tcPr>
          <w:p w:rsidR="00352023" w:rsidRPr="00352023" w:rsidRDefault="00352023" w:rsidP="00352023">
            <w:pPr>
              <w:bidi w:val="0"/>
              <w:jc w:val="center"/>
              <w:rPr>
                <w:rFonts w:cs="Times New Roman"/>
                <w:sz w:val="18"/>
                <w:szCs w:val="18"/>
                <w:rtl/>
                <w:lang w:bidi="fa-IR"/>
              </w:rPr>
            </w:pPr>
            <w:r w:rsidRPr="00352023">
              <w:rPr>
                <w:rFonts w:cs="Times New Roman"/>
                <w:sz w:val="18"/>
                <w:szCs w:val="18"/>
                <w:lang w:bidi="fa-IR"/>
              </w:rPr>
              <w:t>4.2</w:t>
            </w:r>
          </w:p>
        </w:tc>
        <w:tc>
          <w:tcPr>
            <w:tcW w:w="2241" w:type="dxa"/>
          </w:tcPr>
          <w:p w:rsidR="00352023" w:rsidRPr="00352023" w:rsidRDefault="00352023" w:rsidP="00352023">
            <w:pPr>
              <w:bidi w:val="0"/>
              <w:jc w:val="center"/>
              <w:rPr>
                <w:rFonts w:cs="Times New Roman"/>
                <w:sz w:val="18"/>
                <w:szCs w:val="18"/>
                <w:rtl/>
                <w:lang w:bidi="fa-IR"/>
              </w:rPr>
            </w:pPr>
            <w:r w:rsidRPr="00352023">
              <w:rPr>
                <w:rFonts w:cs="Times New Roman"/>
                <w:sz w:val="18"/>
                <w:szCs w:val="18"/>
                <w:lang w:bidi="fa-IR"/>
              </w:rPr>
              <w:t>pH Value</w:t>
            </w:r>
          </w:p>
        </w:tc>
        <w:tc>
          <w:tcPr>
            <w:tcW w:w="738" w:type="dxa"/>
          </w:tcPr>
          <w:p w:rsidR="00352023" w:rsidRPr="00352023" w:rsidRDefault="00352023" w:rsidP="00352023">
            <w:pPr>
              <w:bidi w:val="0"/>
              <w:jc w:val="center"/>
              <w:rPr>
                <w:rFonts w:cs="Times New Roman"/>
                <w:sz w:val="18"/>
                <w:szCs w:val="18"/>
                <w:rtl/>
                <w:lang w:bidi="fa-IR"/>
              </w:rPr>
            </w:pPr>
            <w:r w:rsidRPr="00352023">
              <w:rPr>
                <w:rFonts w:cs="Times New Roman"/>
                <w:sz w:val="18"/>
                <w:szCs w:val="18"/>
                <w:lang w:bidi="fa-IR"/>
              </w:rPr>
              <w:t>10</w:t>
            </w:r>
          </w:p>
        </w:tc>
      </w:tr>
      <w:tr w:rsidR="00352023" w:rsidRPr="00352023" w:rsidTr="00352023">
        <w:trPr>
          <w:trHeight w:val="284"/>
          <w:jc w:val="center"/>
        </w:trPr>
        <w:tc>
          <w:tcPr>
            <w:tcW w:w="1701" w:type="dxa"/>
            <w:tcBorders>
              <w:bottom w:val="single" w:sz="12" w:space="0" w:color="auto"/>
            </w:tcBorders>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96.5%</w:t>
            </w:r>
          </w:p>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White Powder Conform </w:t>
            </w:r>
          </w:p>
        </w:tc>
        <w:tc>
          <w:tcPr>
            <w:tcW w:w="2241" w:type="dxa"/>
            <w:tcBorders>
              <w:bottom w:val="single" w:sz="12" w:space="0" w:color="auto"/>
            </w:tcBorders>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Purity</w:t>
            </w:r>
            <w:r>
              <w:rPr>
                <w:rFonts w:cs="Times New Roman"/>
                <w:sz w:val="18"/>
                <w:szCs w:val="18"/>
                <w:lang w:bidi="fa-IR"/>
              </w:rPr>
              <w:t xml:space="preserve"> </w:t>
            </w:r>
            <w:r w:rsidRPr="00352023">
              <w:rPr>
                <w:rFonts w:cs="Times New Roman"/>
                <w:sz w:val="18"/>
                <w:szCs w:val="18"/>
                <w:lang w:bidi="fa-IR"/>
              </w:rPr>
              <w:t>Appearance</w:t>
            </w:r>
          </w:p>
        </w:tc>
        <w:tc>
          <w:tcPr>
            <w:tcW w:w="738" w:type="dxa"/>
            <w:tcBorders>
              <w:bottom w:val="single" w:sz="12" w:space="0" w:color="auto"/>
            </w:tcBorders>
          </w:tcPr>
          <w:p w:rsidR="00352023" w:rsidRPr="00352023" w:rsidRDefault="00352023" w:rsidP="00352023">
            <w:pPr>
              <w:bidi w:val="0"/>
              <w:jc w:val="center"/>
              <w:rPr>
                <w:rFonts w:cs="Times New Roman"/>
                <w:sz w:val="18"/>
                <w:szCs w:val="18"/>
                <w:lang w:bidi="fa-IR"/>
              </w:rPr>
            </w:pPr>
            <w:r w:rsidRPr="00352023">
              <w:rPr>
                <w:rFonts w:cs="Times New Roman"/>
                <w:sz w:val="18"/>
                <w:szCs w:val="18"/>
                <w:lang w:bidi="fa-IR"/>
              </w:rPr>
              <w:t>11</w:t>
            </w:r>
          </w:p>
          <w:p w:rsidR="00352023" w:rsidRPr="00352023" w:rsidRDefault="00352023" w:rsidP="00352023">
            <w:pPr>
              <w:bidi w:val="0"/>
              <w:jc w:val="center"/>
              <w:rPr>
                <w:rFonts w:cs="Times New Roman"/>
                <w:sz w:val="18"/>
                <w:szCs w:val="18"/>
                <w:rtl/>
                <w:lang w:bidi="fa-IR"/>
              </w:rPr>
            </w:pPr>
            <w:r w:rsidRPr="00352023">
              <w:rPr>
                <w:rFonts w:cs="Times New Roman"/>
                <w:sz w:val="18"/>
                <w:szCs w:val="18"/>
                <w:lang w:bidi="fa-IR"/>
              </w:rPr>
              <w:t>12</w:t>
            </w:r>
          </w:p>
        </w:tc>
      </w:tr>
      <w:bookmarkEnd w:id="1"/>
    </w:tbl>
    <w:p w:rsidR="00352023" w:rsidRDefault="00352023" w:rsidP="00352023">
      <w:pPr>
        <w:tabs>
          <w:tab w:val="left" w:pos="8190"/>
        </w:tabs>
        <w:bidi w:val="0"/>
        <w:spacing w:line="264" w:lineRule="auto"/>
        <w:ind w:firstLine="170"/>
        <w:jc w:val="both"/>
        <w:rPr>
          <w:rFonts w:ascii="Arial Black" w:eastAsia="WarnockPro-Bold" w:hAnsi="Arial Black" w:cs="WarnockPro-Bold"/>
          <w:b/>
          <w:bCs/>
          <w:color w:val="C0504D" w:themeColor="accent2"/>
          <w:sz w:val="24"/>
          <w:szCs w:val="24"/>
        </w:rPr>
      </w:pPr>
    </w:p>
    <w:p w:rsidR="00352023" w:rsidRPr="00352023" w:rsidRDefault="00352023" w:rsidP="00352023">
      <w:pPr>
        <w:bidi w:val="0"/>
        <w:spacing w:line="276" w:lineRule="auto"/>
        <w:jc w:val="both"/>
        <w:rPr>
          <w:rFonts w:cs="Times New Roman"/>
          <w:b/>
          <w:bCs/>
          <w:lang w:bidi="fa-IR"/>
        </w:rPr>
      </w:pPr>
      <w:r w:rsidRPr="00352023">
        <w:rPr>
          <w:rFonts w:cs="Times New Roman"/>
          <w:b/>
          <w:bCs/>
          <w:lang w:bidi="fa-IR"/>
        </w:rPr>
        <w:t>Sample preparation</w:t>
      </w:r>
    </w:p>
    <w:p w:rsidR="00352023" w:rsidRPr="00B70EF0" w:rsidRDefault="00352023" w:rsidP="00352023">
      <w:pPr>
        <w:bidi w:val="0"/>
        <w:spacing w:line="276" w:lineRule="auto"/>
        <w:ind w:firstLine="340"/>
        <w:jc w:val="both"/>
        <w:rPr>
          <w:rFonts w:cs="Times New Roman"/>
          <w:lang w:bidi="fa-IR"/>
        </w:rPr>
      </w:pPr>
      <w:r w:rsidRPr="00B70EF0">
        <w:rPr>
          <w:rFonts w:cs="Times New Roman"/>
          <w:lang w:bidi="fa-IR"/>
        </w:rPr>
        <w:t xml:space="preserve">Gluten-free bread samples were prepared by substituting chickpea flour, rice flour and cornstarch with WPC at levels of 0, 10, 15 and 20% and incorporating TSPP at concentrations of 0, 0.2 and 0.4%, as described by (24). All powdered ingredients were first sifted and then mixed with sugar and </w:t>
      </w:r>
      <w:r w:rsidRPr="00B70EF0">
        <w:rPr>
          <w:rFonts w:cs="Times New Roman"/>
          <w:i/>
          <w:iCs/>
          <w:lang w:bidi="fa-IR"/>
        </w:rPr>
        <w:t>Saccharomyces cerevisiae</w:t>
      </w:r>
      <w:r w:rsidRPr="00B70EF0">
        <w:rPr>
          <w:rFonts w:cs="Times New Roman"/>
          <w:lang w:bidi="fa-IR"/>
        </w:rPr>
        <w:t xml:space="preserve"> yeasts. The mixture was transferred into a dough mixer and mixed for two min. Liquid oil was added and mixing continued for an additional 5 min until a smooth homogeneous dough was formed. Each dough sample (100 g) was weighed and transferred into eight heat-resistant polyethylene baking molds per treatment. The molds were placed in a proofing chamber at 85% relative humidity and left to rest for 15 min to improve fermentation. The samples were baked in a convection oven at 260 °C for 20 min.</w:t>
      </w:r>
    </w:p>
    <w:p w:rsidR="00352023" w:rsidRDefault="00352023" w:rsidP="00352023">
      <w:pPr>
        <w:tabs>
          <w:tab w:val="left" w:pos="8190"/>
        </w:tabs>
        <w:bidi w:val="0"/>
        <w:spacing w:line="264" w:lineRule="auto"/>
        <w:ind w:firstLine="170"/>
        <w:jc w:val="both"/>
        <w:rPr>
          <w:rFonts w:cs="Times New Roman"/>
        </w:rPr>
      </w:pPr>
    </w:p>
    <w:p w:rsidR="00352023" w:rsidRPr="00352023" w:rsidRDefault="00352023" w:rsidP="00352023">
      <w:pPr>
        <w:bidi w:val="0"/>
        <w:spacing w:after="80"/>
        <w:jc w:val="both"/>
        <w:rPr>
          <w:rFonts w:cs="Times New Roman"/>
          <w:lang w:bidi="fa-IR"/>
        </w:rPr>
      </w:pPr>
      <w:r w:rsidRPr="00352023">
        <w:rPr>
          <w:rFonts w:cs="Times New Roman"/>
          <w:b/>
          <w:bCs/>
          <w:lang w:bidi="fa-IR"/>
        </w:rPr>
        <w:t>Table 3</w:t>
      </w:r>
      <w:r w:rsidRPr="00352023">
        <w:rPr>
          <w:rFonts w:cs="Times New Roman"/>
          <w:lang w:bidi="fa-IR"/>
        </w:rPr>
        <w:t>. Formulation of gluten-free breads used in the study</w:t>
      </w:r>
    </w:p>
    <w:tbl>
      <w:tblPr>
        <w:bidiVisual/>
        <w:tblW w:w="4893" w:type="dxa"/>
        <w:jc w:val="center"/>
        <w:tblBorders>
          <w:top w:val="single" w:sz="4" w:space="0" w:color="auto"/>
          <w:bottom w:val="single" w:sz="4" w:space="0" w:color="auto"/>
        </w:tblBorders>
        <w:tblLayout w:type="fixed"/>
        <w:tblLook w:val="04A0" w:firstRow="1" w:lastRow="0" w:firstColumn="1" w:lastColumn="0" w:noHBand="0" w:noVBand="1"/>
      </w:tblPr>
      <w:tblGrid>
        <w:gridCol w:w="920"/>
        <w:gridCol w:w="3406"/>
        <w:gridCol w:w="567"/>
      </w:tblGrid>
      <w:tr w:rsidR="00352023" w:rsidRPr="00E14EF6" w:rsidTr="00FB0B5F">
        <w:trPr>
          <w:trHeight w:val="284"/>
          <w:jc w:val="center"/>
        </w:trPr>
        <w:tc>
          <w:tcPr>
            <w:tcW w:w="920" w:type="dxa"/>
            <w:tcBorders>
              <w:top w:val="single" w:sz="12" w:space="0" w:color="auto"/>
              <w:bottom w:val="single" w:sz="4" w:space="0" w:color="auto"/>
            </w:tcBorders>
            <w:vAlign w:val="center"/>
          </w:tcPr>
          <w:p w:rsidR="00352023" w:rsidRPr="00E14EF6" w:rsidRDefault="00352023" w:rsidP="00352023">
            <w:pPr>
              <w:bidi w:val="0"/>
              <w:jc w:val="both"/>
              <w:rPr>
                <w:rFonts w:cs="Times New Roman"/>
                <w:sz w:val="18"/>
                <w:szCs w:val="18"/>
                <w:rtl/>
                <w:lang w:bidi="fa-IR"/>
              </w:rPr>
            </w:pPr>
            <w:r w:rsidRPr="00E14EF6">
              <w:rPr>
                <w:rFonts w:cs="Times New Roman"/>
                <w:sz w:val="18"/>
                <w:szCs w:val="18"/>
                <w:lang w:bidi="fa-IR"/>
              </w:rPr>
              <w:t>Value</w:t>
            </w:r>
          </w:p>
        </w:tc>
        <w:tc>
          <w:tcPr>
            <w:tcW w:w="3406" w:type="dxa"/>
            <w:tcBorders>
              <w:top w:val="single" w:sz="12" w:space="0" w:color="auto"/>
              <w:bottom w:val="single" w:sz="4" w:space="0" w:color="auto"/>
            </w:tcBorders>
            <w:vAlign w:val="center"/>
          </w:tcPr>
          <w:p w:rsidR="00352023" w:rsidRPr="00E14EF6" w:rsidRDefault="00352023" w:rsidP="00352023">
            <w:pPr>
              <w:bidi w:val="0"/>
              <w:jc w:val="both"/>
              <w:rPr>
                <w:rFonts w:cs="Times New Roman"/>
                <w:sz w:val="18"/>
                <w:szCs w:val="18"/>
                <w:rtl/>
                <w:lang w:bidi="fa-IR"/>
              </w:rPr>
            </w:pPr>
            <w:r w:rsidRPr="00E14EF6">
              <w:rPr>
                <w:rFonts w:cs="Times New Roman"/>
                <w:sz w:val="18"/>
                <w:szCs w:val="18"/>
                <w:lang w:bidi="fa-IR"/>
              </w:rPr>
              <w:t>Characteristics</w:t>
            </w:r>
          </w:p>
        </w:tc>
        <w:tc>
          <w:tcPr>
            <w:tcW w:w="567" w:type="dxa"/>
            <w:tcBorders>
              <w:top w:val="single" w:sz="12" w:space="0" w:color="auto"/>
              <w:bottom w:val="single" w:sz="4" w:space="0" w:color="auto"/>
            </w:tcBorders>
            <w:vAlign w:val="center"/>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Nu</w:t>
            </w:r>
          </w:p>
        </w:tc>
      </w:tr>
      <w:tr w:rsidR="00352023" w:rsidRPr="00E14EF6" w:rsidTr="00FB0B5F">
        <w:trPr>
          <w:trHeight w:val="284"/>
          <w:jc w:val="center"/>
        </w:trPr>
        <w:tc>
          <w:tcPr>
            <w:tcW w:w="920" w:type="dxa"/>
            <w:tcBorders>
              <w:top w:val="single" w:sz="4" w:space="0" w:color="auto"/>
            </w:tcBorders>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25</w:t>
            </w:r>
          </w:p>
        </w:tc>
        <w:tc>
          <w:tcPr>
            <w:tcW w:w="3406" w:type="dxa"/>
            <w:tcBorders>
              <w:top w:val="single" w:sz="4" w:space="0" w:color="auto"/>
            </w:tcBorders>
          </w:tcPr>
          <w:p w:rsidR="00352023" w:rsidRPr="00E14EF6" w:rsidRDefault="00352023" w:rsidP="00352023">
            <w:pPr>
              <w:bidi w:val="0"/>
              <w:jc w:val="both"/>
              <w:rPr>
                <w:rFonts w:cs="Times New Roman"/>
                <w:sz w:val="18"/>
                <w:szCs w:val="18"/>
                <w:rtl/>
                <w:lang w:bidi="fa-IR"/>
              </w:rPr>
            </w:pPr>
            <w:r w:rsidRPr="00E14EF6">
              <w:rPr>
                <w:rFonts w:cs="B Nazanin"/>
                <w:sz w:val="18"/>
                <w:szCs w:val="18"/>
                <w:lang w:bidi="fa-IR"/>
              </w:rPr>
              <w:t>Rice Flour</w:t>
            </w:r>
          </w:p>
        </w:tc>
        <w:tc>
          <w:tcPr>
            <w:tcW w:w="567" w:type="dxa"/>
            <w:tcBorders>
              <w:top w:val="single" w:sz="4" w:space="0" w:color="auto"/>
            </w:tcBorders>
          </w:tcPr>
          <w:p w:rsidR="00352023" w:rsidRPr="00E14EF6" w:rsidRDefault="00352023" w:rsidP="00352023">
            <w:pPr>
              <w:bidi w:val="0"/>
              <w:jc w:val="both"/>
              <w:rPr>
                <w:rFonts w:cs="Times New Roman"/>
                <w:sz w:val="18"/>
                <w:szCs w:val="18"/>
                <w:rtl/>
                <w:lang w:bidi="fa-IR"/>
              </w:rPr>
            </w:pPr>
            <w:r w:rsidRPr="00E14EF6">
              <w:rPr>
                <w:rFonts w:cs="Times New Roman"/>
                <w:sz w:val="18"/>
                <w:szCs w:val="18"/>
                <w:lang w:bidi="fa-IR"/>
              </w:rPr>
              <w:t>1</w:t>
            </w:r>
          </w:p>
        </w:tc>
      </w:tr>
      <w:tr w:rsidR="00352023" w:rsidRPr="00E14EF6" w:rsidTr="00FB0B5F">
        <w:trPr>
          <w:trHeight w:val="284"/>
          <w:jc w:val="center"/>
        </w:trPr>
        <w:tc>
          <w:tcPr>
            <w:tcW w:w="920" w:type="dxa"/>
          </w:tcPr>
          <w:p w:rsidR="00352023" w:rsidRPr="00E14EF6" w:rsidRDefault="00352023" w:rsidP="00352023">
            <w:pPr>
              <w:bidi w:val="0"/>
              <w:jc w:val="both"/>
              <w:rPr>
                <w:rFonts w:cs="Times New Roman"/>
                <w:sz w:val="18"/>
                <w:szCs w:val="18"/>
                <w:rtl/>
                <w:lang w:bidi="fa-IR"/>
              </w:rPr>
            </w:pPr>
            <w:r w:rsidRPr="00E14EF6">
              <w:rPr>
                <w:rFonts w:cs="Times New Roman"/>
                <w:sz w:val="18"/>
                <w:szCs w:val="18"/>
                <w:lang w:bidi="fa-IR"/>
              </w:rPr>
              <w:t>58.3</w:t>
            </w:r>
          </w:p>
        </w:tc>
        <w:tc>
          <w:tcPr>
            <w:tcW w:w="3406" w:type="dxa"/>
          </w:tcPr>
          <w:p w:rsidR="00352023" w:rsidRPr="00E14EF6" w:rsidRDefault="00352023" w:rsidP="00352023">
            <w:pPr>
              <w:bidi w:val="0"/>
              <w:jc w:val="both"/>
              <w:rPr>
                <w:rFonts w:cs="Times New Roman"/>
                <w:sz w:val="18"/>
                <w:szCs w:val="18"/>
                <w:rtl/>
                <w:lang w:bidi="fa-IR"/>
              </w:rPr>
            </w:pPr>
            <w:r w:rsidRPr="00E14EF6">
              <w:rPr>
                <w:rFonts w:cs="B Nazanin"/>
                <w:sz w:val="18"/>
                <w:szCs w:val="18"/>
                <w:lang w:bidi="fa-IR"/>
              </w:rPr>
              <w:t>Corn Starch</w:t>
            </w:r>
          </w:p>
        </w:tc>
        <w:tc>
          <w:tcPr>
            <w:tcW w:w="567"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2</w:t>
            </w:r>
          </w:p>
        </w:tc>
      </w:tr>
      <w:tr w:rsidR="00352023" w:rsidRPr="00E14EF6" w:rsidTr="00FB0B5F">
        <w:trPr>
          <w:trHeight w:val="284"/>
          <w:jc w:val="center"/>
        </w:trPr>
        <w:tc>
          <w:tcPr>
            <w:tcW w:w="920"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16.7</w:t>
            </w:r>
          </w:p>
        </w:tc>
        <w:tc>
          <w:tcPr>
            <w:tcW w:w="3406" w:type="dxa"/>
          </w:tcPr>
          <w:p w:rsidR="00352023" w:rsidRPr="00E14EF6" w:rsidRDefault="00352023" w:rsidP="00352023">
            <w:pPr>
              <w:bidi w:val="0"/>
              <w:jc w:val="both"/>
              <w:rPr>
                <w:rFonts w:cs="Times New Roman"/>
                <w:sz w:val="18"/>
                <w:szCs w:val="18"/>
                <w:rtl/>
                <w:lang w:bidi="fa-IR"/>
              </w:rPr>
            </w:pPr>
            <w:r w:rsidRPr="00E14EF6">
              <w:rPr>
                <w:rFonts w:cs="B Nazanin"/>
                <w:sz w:val="18"/>
                <w:szCs w:val="18"/>
                <w:lang w:bidi="fa-IR"/>
              </w:rPr>
              <w:t>Chickpea Flour</w:t>
            </w:r>
          </w:p>
        </w:tc>
        <w:tc>
          <w:tcPr>
            <w:tcW w:w="567"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3</w:t>
            </w:r>
          </w:p>
        </w:tc>
      </w:tr>
      <w:tr w:rsidR="00352023" w:rsidRPr="00E14EF6" w:rsidTr="00FB0B5F">
        <w:trPr>
          <w:trHeight w:val="284"/>
          <w:jc w:val="center"/>
        </w:trPr>
        <w:tc>
          <w:tcPr>
            <w:tcW w:w="920"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2</w:t>
            </w:r>
          </w:p>
        </w:tc>
        <w:tc>
          <w:tcPr>
            <w:tcW w:w="3406" w:type="dxa"/>
          </w:tcPr>
          <w:p w:rsidR="00352023" w:rsidRPr="00E14EF6" w:rsidRDefault="00352023" w:rsidP="00352023">
            <w:pPr>
              <w:bidi w:val="0"/>
              <w:jc w:val="both"/>
              <w:rPr>
                <w:rFonts w:cs="Times New Roman"/>
                <w:sz w:val="18"/>
                <w:szCs w:val="18"/>
                <w:rtl/>
                <w:lang w:bidi="fa-IR"/>
              </w:rPr>
            </w:pPr>
            <w:r w:rsidRPr="00E14EF6">
              <w:rPr>
                <w:rFonts w:cs="B Nazanin"/>
                <w:sz w:val="18"/>
                <w:szCs w:val="18"/>
                <w:lang w:bidi="fa-IR"/>
              </w:rPr>
              <w:t>Oil (Liquid)</w:t>
            </w:r>
          </w:p>
        </w:tc>
        <w:tc>
          <w:tcPr>
            <w:tcW w:w="567"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4</w:t>
            </w:r>
          </w:p>
        </w:tc>
      </w:tr>
      <w:tr w:rsidR="00352023" w:rsidRPr="00E14EF6" w:rsidTr="00FB0B5F">
        <w:trPr>
          <w:trHeight w:val="284"/>
          <w:jc w:val="center"/>
        </w:trPr>
        <w:tc>
          <w:tcPr>
            <w:tcW w:w="920"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3</w:t>
            </w:r>
          </w:p>
        </w:tc>
        <w:tc>
          <w:tcPr>
            <w:tcW w:w="3406" w:type="dxa"/>
          </w:tcPr>
          <w:p w:rsidR="00352023" w:rsidRPr="00E14EF6" w:rsidRDefault="00352023" w:rsidP="00352023">
            <w:pPr>
              <w:bidi w:val="0"/>
              <w:jc w:val="both"/>
              <w:rPr>
                <w:rFonts w:cs="B Nazanin"/>
                <w:sz w:val="18"/>
                <w:szCs w:val="18"/>
                <w:lang w:bidi="fa-IR"/>
              </w:rPr>
            </w:pPr>
            <w:r w:rsidRPr="00E14EF6">
              <w:rPr>
                <w:rFonts w:cs="B Nazanin"/>
                <w:sz w:val="18"/>
                <w:szCs w:val="18"/>
                <w:lang w:bidi="fa-IR"/>
              </w:rPr>
              <w:t>Sugar (Sucrose)</w:t>
            </w:r>
          </w:p>
        </w:tc>
        <w:tc>
          <w:tcPr>
            <w:tcW w:w="567"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5</w:t>
            </w:r>
          </w:p>
        </w:tc>
      </w:tr>
      <w:tr w:rsidR="00352023" w:rsidRPr="00E14EF6" w:rsidTr="00FB0B5F">
        <w:trPr>
          <w:trHeight w:val="284"/>
          <w:jc w:val="center"/>
        </w:trPr>
        <w:tc>
          <w:tcPr>
            <w:tcW w:w="920"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1</w:t>
            </w:r>
          </w:p>
        </w:tc>
        <w:tc>
          <w:tcPr>
            <w:tcW w:w="3406" w:type="dxa"/>
          </w:tcPr>
          <w:p w:rsidR="00352023" w:rsidRPr="00E14EF6" w:rsidRDefault="00352023" w:rsidP="00352023">
            <w:pPr>
              <w:bidi w:val="0"/>
              <w:jc w:val="both"/>
              <w:rPr>
                <w:rFonts w:cs="Times New Roman"/>
                <w:sz w:val="18"/>
                <w:szCs w:val="18"/>
                <w:lang w:bidi="fa-IR"/>
              </w:rPr>
            </w:pPr>
            <w:r w:rsidRPr="00E14EF6">
              <w:rPr>
                <w:rFonts w:cs="B Nazanin"/>
                <w:sz w:val="18"/>
                <w:szCs w:val="18"/>
                <w:lang w:bidi="fa-IR"/>
              </w:rPr>
              <w:t>Carboxymethyl Cellulose</w:t>
            </w:r>
          </w:p>
        </w:tc>
        <w:tc>
          <w:tcPr>
            <w:tcW w:w="567"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6</w:t>
            </w:r>
          </w:p>
        </w:tc>
      </w:tr>
      <w:tr w:rsidR="00352023" w:rsidRPr="00E14EF6" w:rsidTr="00FB0B5F">
        <w:trPr>
          <w:trHeight w:val="284"/>
          <w:jc w:val="center"/>
        </w:trPr>
        <w:tc>
          <w:tcPr>
            <w:tcW w:w="920"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3</w:t>
            </w:r>
          </w:p>
        </w:tc>
        <w:tc>
          <w:tcPr>
            <w:tcW w:w="3406" w:type="dxa"/>
          </w:tcPr>
          <w:p w:rsidR="00352023" w:rsidRPr="00E14EF6" w:rsidRDefault="00352023" w:rsidP="00352023">
            <w:pPr>
              <w:bidi w:val="0"/>
              <w:jc w:val="both"/>
              <w:rPr>
                <w:rFonts w:cs="Times New Roman"/>
                <w:sz w:val="18"/>
                <w:szCs w:val="18"/>
                <w:rtl/>
                <w:lang w:bidi="fa-IR"/>
              </w:rPr>
            </w:pPr>
            <w:r w:rsidRPr="00E14EF6">
              <w:rPr>
                <w:rFonts w:cs="B Nazanin"/>
                <w:sz w:val="18"/>
                <w:szCs w:val="18"/>
                <w:lang w:bidi="fa-IR"/>
              </w:rPr>
              <w:t>Saccharomyces cerevisiae (a type of yeast)</w:t>
            </w:r>
          </w:p>
        </w:tc>
        <w:tc>
          <w:tcPr>
            <w:tcW w:w="567"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7</w:t>
            </w:r>
          </w:p>
        </w:tc>
      </w:tr>
      <w:tr w:rsidR="00352023" w:rsidRPr="00E14EF6" w:rsidTr="00FB0B5F">
        <w:trPr>
          <w:trHeight w:val="284"/>
          <w:jc w:val="center"/>
        </w:trPr>
        <w:tc>
          <w:tcPr>
            <w:tcW w:w="920"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0.02</w:t>
            </w:r>
          </w:p>
        </w:tc>
        <w:tc>
          <w:tcPr>
            <w:tcW w:w="3406" w:type="dxa"/>
          </w:tcPr>
          <w:p w:rsidR="00352023" w:rsidRPr="00E14EF6" w:rsidRDefault="00352023" w:rsidP="00352023">
            <w:pPr>
              <w:bidi w:val="0"/>
              <w:jc w:val="both"/>
              <w:rPr>
                <w:rFonts w:cs="Times New Roman"/>
                <w:sz w:val="18"/>
                <w:szCs w:val="18"/>
                <w:rtl/>
                <w:lang w:bidi="fa-IR"/>
              </w:rPr>
            </w:pPr>
            <w:r w:rsidRPr="00E14EF6">
              <w:rPr>
                <w:rFonts w:cs="B Nazanin"/>
                <w:sz w:val="18"/>
                <w:szCs w:val="18"/>
                <w:lang w:bidi="fa-IR"/>
              </w:rPr>
              <w:t>Acidity</w:t>
            </w:r>
          </w:p>
        </w:tc>
        <w:tc>
          <w:tcPr>
            <w:tcW w:w="567"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8</w:t>
            </w:r>
          </w:p>
        </w:tc>
      </w:tr>
      <w:tr w:rsidR="00352023" w:rsidRPr="00E14EF6" w:rsidTr="00FB0B5F">
        <w:trPr>
          <w:trHeight w:val="284"/>
          <w:jc w:val="center"/>
        </w:trPr>
        <w:tc>
          <w:tcPr>
            <w:tcW w:w="920"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40</w:t>
            </w:r>
          </w:p>
        </w:tc>
        <w:tc>
          <w:tcPr>
            <w:tcW w:w="3406" w:type="dxa"/>
          </w:tcPr>
          <w:p w:rsidR="00352023" w:rsidRPr="00E14EF6" w:rsidRDefault="00352023" w:rsidP="00352023">
            <w:pPr>
              <w:bidi w:val="0"/>
              <w:jc w:val="both"/>
              <w:rPr>
                <w:rFonts w:cs="Times New Roman"/>
                <w:sz w:val="18"/>
                <w:szCs w:val="18"/>
                <w:rtl/>
                <w:lang w:bidi="fa-IR"/>
              </w:rPr>
            </w:pPr>
            <w:r w:rsidRPr="00E14EF6">
              <w:rPr>
                <w:rFonts w:cs="B Nazanin"/>
                <w:sz w:val="18"/>
                <w:szCs w:val="18"/>
                <w:lang w:bidi="fa-IR"/>
              </w:rPr>
              <w:t>Moisture</w:t>
            </w:r>
          </w:p>
        </w:tc>
        <w:tc>
          <w:tcPr>
            <w:tcW w:w="567" w:type="dxa"/>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9</w:t>
            </w:r>
          </w:p>
        </w:tc>
      </w:tr>
      <w:tr w:rsidR="00352023" w:rsidRPr="00E14EF6" w:rsidTr="00FB0B5F">
        <w:trPr>
          <w:trHeight w:val="284"/>
          <w:jc w:val="center"/>
        </w:trPr>
        <w:tc>
          <w:tcPr>
            <w:tcW w:w="920" w:type="dxa"/>
          </w:tcPr>
          <w:p w:rsidR="00352023" w:rsidRPr="00E14EF6" w:rsidRDefault="00352023" w:rsidP="00352023">
            <w:pPr>
              <w:bidi w:val="0"/>
              <w:jc w:val="both"/>
              <w:rPr>
                <w:rFonts w:cs="Times New Roman"/>
                <w:sz w:val="18"/>
                <w:szCs w:val="18"/>
                <w:rtl/>
                <w:lang w:bidi="fa-IR"/>
              </w:rPr>
            </w:pPr>
            <w:r w:rsidRPr="00E14EF6">
              <w:rPr>
                <w:rFonts w:cs="Times New Roman"/>
                <w:sz w:val="18"/>
                <w:szCs w:val="18"/>
                <w:lang w:bidi="fa-IR"/>
              </w:rPr>
              <w:t>0.7</w:t>
            </w:r>
          </w:p>
        </w:tc>
        <w:tc>
          <w:tcPr>
            <w:tcW w:w="3406" w:type="dxa"/>
          </w:tcPr>
          <w:p w:rsidR="00352023" w:rsidRPr="00E14EF6" w:rsidRDefault="00352023" w:rsidP="00352023">
            <w:pPr>
              <w:bidi w:val="0"/>
              <w:jc w:val="both"/>
              <w:rPr>
                <w:rFonts w:cs="Times New Roman"/>
                <w:sz w:val="18"/>
                <w:szCs w:val="18"/>
                <w:rtl/>
                <w:lang w:bidi="fa-IR"/>
              </w:rPr>
            </w:pPr>
            <w:r w:rsidRPr="00E14EF6">
              <w:rPr>
                <w:rFonts w:cs="B Nazanin"/>
                <w:sz w:val="18"/>
                <w:szCs w:val="18"/>
                <w:lang w:bidi="fa-IR"/>
              </w:rPr>
              <w:t>Fat</w:t>
            </w:r>
          </w:p>
        </w:tc>
        <w:tc>
          <w:tcPr>
            <w:tcW w:w="567" w:type="dxa"/>
          </w:tcPr>
          <w:p w:rsidR="00352023" w:rsidRPr="00E14EF6" w:rsidRDefault="00352023" w:rsidP="00352023">
            <w:pPr>
              <w:bidi w:val="0"/>
              <w:jc w:val="both"/>
              <w:rPr>
                <w:rFonts w:cs="Times New Roman"/>
                <w:sz w:val="18"/>
                <w:szCs w:val="18"/>
                <w:rtl/>
                <w:lang w:bidi="fa-IR"/>
              </w:rPr>
            </w:pPr>
            <w:r w:rsidRPr="00E14EF6">
              <w:rPr>
                <w:rFonts w:cs="Times New Roman"/>
                <w:sz w:val="18"/>
                <w:szCs w:val="18"/>
                <w:lang w:bidi="fa-IR"/>
              </w:rPr>
              <w:t>10</w:t>
            </w:r>
          </w:p>
        </w:tc>
      </w:tr>
      <w:tr w:rsidR="00352023" w:rsidRPr="00E14EF6" w:rsidTr="00FB0B5F">
        <w:trPr>
          <w:trHeight w:val="284"/>
          <w:jc w:val="center"/>
        </w:trPr>
        <w:tc>
          <w:tcPr>
            <w:tcW w:w="920" w:type="dxa"/>
            <w:tcBorders>
              <w:bottom w:val="single" w:sz="12" w:space="0" w:color="auto"/>
            </w:tcBorders>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0.3</w:t>
            </w:r>
          </w:p>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60</w:t>
            </w:r>
          </w:p>
          <w:p w:rsidR="00352023" w:rsidRPr="00E14EF6" w:rsidRDefault="00352023" w:rsidP="00352023">
            <w:pPr>
              <w:bidi w:val="0"/>
              <w:jc w:val="both"/>
              <w:rPr>
                <w:rFonts w:cs="Times New Roman"/>
                <w:sz w:val="18"/>
                <w:szCs w:val="18"/>
                <w:rtl/>
                <w:lang w:bidi="fa-IR"/>
              </w:rPr>
            </w:pPr>
            <w:r w:rsidRPr="00E14EF6">
              <w:rPr>
                <w:rFonts w:cs="Times New Roman"/>
                <w:sz w:val="18"/>
                <w:szCs w:val="18"/>
                <w:lang w:bidi="fa-IR"/>
              </w:rPr>
              <w:t xml:space="preserve">5.6 - 6 </w:t>
            </w:r>
          </w:p>
        </w:tc>
        <w:tc>
          <w:tcPr>
            <w:tcW w:w="3406" w:type="dxa"/>
            <w:tcBorders>
              <w:bottom w:val="single" w:sz="12" w:space="0" w:color="auto"/>
            </w:tcBorders>
          </w:tcPr>
          <w:p w:rsidR="00352023" w:rsidRPr="00E14EF6" w:rsidRDefault="00352023" w:rsidP="00352023">
            <w:pPr>
              <w:bidi w:val="0"/>
              <w:jc w:val="both"/>
              <w:rPr>
                <w:rFonts w:cs="Times New Roman"/>
                <w:sz w:val="18"/>
                <w:szCs w:val="18"/>
                <w:lang w:bidi="fa-IR"/>
              </w:rPr>
            </w:pPr>
            <w:r w:rsidRPr="00E14EF6">
              <w:rPr>
                <w:rFonts w:cs="B Nazanin"/>
                <w:sz w:val="18"/>
                <w:szCs w:val="18"/>
                <w:lang w:bidi="fa-IR"/>
              </w:rPr>
              <w:t>Crude Fiber</w:t>
            </w:r>
            <w:r w:rsidRPr="00E14EF6">
              <w:rPr>
                <w:rFonts w:cs="Times New Roman"/>
                <w:sz w:val="18"/>
                <w:szCs w:val="18"/>
                <w:lang w:bidi="fa-IR"/>
              </w:rPr>
              <w:t xml:space="preserve"> </w:t>
            </w:r>
          </w:p>
          <w:p w:rsidR="00352023" w:rsidRPr="00E14EF6" w:rsidRDefault="00352023" w:rsidP="00352023">
            <w:pPr>
              <w:bidi w:val="0"/>
              <w:jc w:val="both"/>
              <w:rPr>
                <w:rFonts w:cs="Times New Roman"/>
                <w:sz w:val="18"/>
                <w:szCs w:val="18"/>
                <w:lang w:bidi="fa-IR"/>
              </w:rPr>
            </w:pPr>
            <w:r w:rsidRPr="00E14EF6">
              <w:rPr>
                <w:rFonts w:cs="B Nazanin"/>
                <w:sz w:val="18"/>
                <w:szCs w:val="18"/>
                <w:lang w:bidi="fa-IR"/>
              </w:rPr>
              <w:t>Total Solids</w:t>
            </w:r>
          </w:p>
          <w:p w:rsidR="00352023" w:rsidRPr="00E14EF6" w:rsidRDefault="00352023" w:rsidP="00352023">
            <w:pPr>
              <w:bidi w:val="0"/>
              <w:jc w:val="both"/>
              <w:rPr>
                <w:rFonts w:cs="Times New Roman"/>
                <w:sz w:val="18"/>
                <w:szCs w:val="18"/>
                <w:rtl/>
                <w:lang w:bidi="fa-IR"/>
              </w:rPr>
            </w:pPr>
            <w:r w:rsidRPr="00E14EF6">
              <w:rPr>
                <w:rFonts w:cs="Times New Roman"/>
                <w:sz w:val="18"/>
                <w:szCs w:val="18"/>
                <w:lang w:bidi="fa-IR"/>
              </w:rPr>
              <w:t>pH</w:t>
            </w:r>
          </w:p>
        </w:tc>
        <w:tc>
          <w:tcPr>
            <w:tcW w:w="567" w:type="dxa"/>
            <w:tcBorders>
              <w:bottom w:val="single" w:sz="12" w:space="0" w:color="auto"/>
            </w:tcBorders>
          </w:tcPr>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11</w:t>
            </w:r>
          </w:p>
          <w:p w:rsidR="00352023" w:rsidRPr="00E14EF6" w:rsidRDefault="00352023" w:rsidP="00352023">
            <w:pPr>
              <w:bidi w:val="0"/>
              <w:jc w:val="both"/>
              <w:rPr>
                <w:rFonts w:cs="Times New Roman"/>
                <w:sz w:val="18"/>
                <w:szCs w:val="18"/>
                <w:lang w:bidi="fa-IR"/>
              </w:rPr>
            </w:pPr>
            <w:r w:rsidRPr="00E14EF6">
              <w:rPr>
                <w:rFonts w:cs="Times New Roman"/>
                <w:sz w:val="18"/>
                <w:szCs w:val="18"/>
                <w:lang w:bidi="fa-IR"/>
              </w:rPr>
              <w:t>12</w:t>
            </w:r>
          </w:p>
          <w:p w:rsidR="00352023" w:rsidRPr="00E14EF6" w:rsidRDefault="00352023" w:rsidP="00352023">
            <w:pPr>
              <w:bidi w:val="0"/>
              <w:jc w:val="both"/>
              <w:rPr>
                <w:rFonts w:cs="Times New Roman"/>
                <w:sz w:val="18"/>
                <w:szCs w:val="18"/>
                <w:rtl/>
                <w:lang w:bidi="fa-IR"/>
              </w:rPr>
            </w:pPr>
            <w:r w:rsidRPr="00E14EF6">
              <w:rPr>
                <w:rFonts w:cs="Times New Roman"/>
                <w:sz w:val="18"/>
                <w:szCs w:val="18"/>
                <w:lang w:bidi="fa-IR"/>
              </w:rPr>
              <w:t>13</w:t>
            </w:r>
          </w:p>
        </w:tc>
      </w:tr>
    </w:tbl>
    <w:p w:rsidR="00352023" w:rsidRDefault="00352023" w:rsidP="00352023">
      <w:pPr>
        <w:tabs>
          <w:tab w:val="left" w:pos="8190"/>
        </w:tabs>
        <w:bidi w:val="0"/>
        <w:spacing w:line="264" w:lineRule="auto"/>
        <w:ind w:firstLine="170"/>
        <w:jc w:val="both"/>
        <w:rPr>
          <w:rFonts w:cs="Times New Roman"/>
        </w:rPr>
      </w:pPr>
    </w:p>
    <w:p w:rsidR="00352023" w:rsidRPr="00352023" w:rsidRDefault="00352023" w:rsidP="00FB0B5F">
      <w:pPr>
        <w:bidi w:val="0"/>
        <w:spacing w:line="276" w:lineRule="auto"/>
        <w:jc w:val="both"/>
        <w:rPr>
          <w:rFonts w:cs="Times New Roman"/>
          <w:b/>
          <w:bCs/>
          <w:lang w:bidi="fa-IR"/>
        </w:rPr>
      </w:pPr>
      <w:r w:rsidRPr="00352023">
        <w:rPr>
          <w:rFonts w:cs="Times New Roman"/>
          <w:b/>
          <w:bCs/>
          <w:lang w:bidi="fa-IR"/>
        </w:rPr>
        <w:lastRenderedPageBreak/>
        <w:t xml:space="preserve">Volume </w:t>
      </w:r>
    </w:p>
    <w:p w:rsidR="00352023" w:rsidRPr="00B70EF0" w:rsidRDefault="00352023" w:rsidP="00352023">
      <w:pPr>
        <w:bidi w:val="0"/>
        <w:spacing w:line="276" w:lineRule="auto"/>
        <w:ind w:firstLine="340"/>
        <w:jc w:val="both"/>
        <w:rPr>
          <w:rFonts w:cs="Times New Roman"/>
          <w:lang w:bidi="fa-IR"/>
        </w:rPr>
      </w:pPr>
      <w:r w:rsidRPr="00B70EF0">
        <w:rPr>
          <w:rFonts w:cs="Times New Roman"/>
          <w:lang w:bidi="fa-IR"/>
        </w:rPr>
        <w:t>The volume of gluten-free bread was measured using cubic samples from the crumb, excluding the crust with a defined weight. The volume was assessed by the seed displacement method using Talaye variety canola seeds. These seeds specifications from Behshehr Oilseeds, Iran, are detailed in Table 4. Specific volume (cm³ g</w:t>
      </w:r>
      <w:r w:rsidRPr="00B70EF0">
        <w:rPr>
          <w:rFonts w:cs="Times New Roman"/>
          <w:vertAlign w:val="superscript"/>
          <w:lang w:bidi="fa-IR"/>
        </w:rPr>
        <w:t>-1</w:t>
      </w:r>
      <w:r w:rsidRPr="00B70EF0">
        <w:rPr>
          <w:rFonts w:cs="Times New Roman"/>
          <w:lang w:bidi="fa-IR"/>
        </w:rPr>
        <w:t>) was calculated as the ratio of the measured volume to the sample weight (6). The use of Talaye canola seeds enhanced the accuracy and reproducibility of the volume measurements.</w:t>
      </w:r>
    </w:p>
    <w:p w:rsidR="00352023" w:rsidRDefault="00352023" w:rsidP="00352023">
      <w:pPr>
        <w:tabs>
          <w:tab w:val="left" w:pos="8190"/>
        </w:tabs>
        <w:bidi w:val="0"/>
        <w:spacing w:line="264" w:lineRule="auto"/>
        <w:ind w:firstLine="170"/>
        <w:jc w:val="both"/>
        <w:rPr>
          <w:rFonts w:cs="Times New Roman"/>
        </w:rPr>
      </w:pPr>
    </w:p>
    <w:p w:rsidR="00352023" w:rsidRPr="00E14EF6" w:rsidRDefault="00352023" w:rsidP="00352023">
      <w:pPr>
        <w:bidi w:val="0"/>
        <w:spacing w:after="80"/>
        <w:jc w:val="both"/>
        <w:rPr>
          <w:rFonts w:cs="Times New Roman"/>
          <w:lang w:bidi="fa-IR"/>
        </w:rPr>
      </w:pPr>
      <w:r w:rsidRPr="00E14EF6">
        <w:rPr>
          <w:rFonts w:cs="Times New Roman"/>
          <w:b/>
          <w:bCs/>
          <w:lang w:bidi="fa-IR"/>
        </w:rPr>
        <w:t>Table 4</w:t>
      </w:r>
      <w:r w:rsidRPr="00E14EF6">
        <w:rPr>
          <w:rFonts w:cs="Times New Roman"/>
          <w:lang w:bidi="fa-IR"/>
        </w:rPr>
        <w:t>. Physical characteristics of canola seeds (Talaye variety) used in the volume displacement assay.</w:t>
      </w:r>
    </w:p>
    <w:tbl>
      <w:tblPr>
        <w:tblStyle w:val="ListTable1Light"/>
        <w:tblW w:w="0" w:type="auto"/>
        <w:tblLook w:val="04A0" w:firstRow="1" w:lastRow="0" w:firstColumn="1" w:lastColumn="0" w:noHBand="0" w:noVBand="1"/>
      </w:tblPr>
      <w:tblGrid>
        <w:gridCol w:w="2689"/>
        <w:gridCol w:w="1722"/>
      </w:tblGrid>
      <w:tr w:rsidR="00352023" w:rsidRPr="00E14EF6" w:rsidTr="007238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top w:val="single" w:sz="12" w:space="0" w:color="auto"/>
            </w:tcBorders>
            <w:shd w:val="clear" w:color="auto" w:fill="auto"/>
          </w:tcPr>
          <w:p w:rsidR="00352023" w:rsidRPr="00E14EF6" w:rsidRDefault="00352023" w:rsidP="007238B9">
            <w:pPr>
              <w:bidi w:val="0"/>
              <w:jc w:val="both"/>
              <w:rPr>
                <w:rFonts w:ascii="Times New Roman" w:hAnsi="Times New Roman" w:cs="Times New Roman"/>
                <w:b w:val="0"/>
                <w:bCs w:val="0"/>
                <w:sz w:val="18"/>
                <w:szCs w:val="18"/>
                <w:lang w:bidi="fa-IR"/>
              </w:rPr>
            </w:pPr>
            <w:r w:rsidRPr="00E14EF6">
              <w:rPr>
                <w:rFonts w:ascii="Times New Roman" w:hAnsi="Times New Roman" w:cs="Times New Roman"/>
                <w:b w:val="0"/>
                <w:bCs w:val="0"/>
                <w:sz w:val="18"/>
                <w:szCs w:val="18"/>
                <w:lang w:bidi="fa-IR"/>
              </w:rPr>
              <w:t>Particle density (Kg/m</w:t>
            </w:r>
            <w:r w:rsidRPr="00E14EF6">
              <w:rPr>
                <w:rFonts w:ascii="Times New Roman" w:hAnsi="Times New Roman" w:cs="Times New Roman"/>
                <w:b w:val="0"/>
                <w:bCs w:val="0"/>
                <w:sz w:val="18"/>
                <w:szCs w:val="18"/>
                <w:vertAlign w:val="superscript"/>
                <w:lang w:bidi="fa-IR"/>
              </w:rPr>
              <w:t>3</w:t>
            </w:r>
            <w:r w:rsidRPr="00E14EF6">
              <w:rPr>
                <w:rFonts w:ascii="Times New Roman" w:hAnsi="Times New Roman" w:cs="Times New Roman"/>
                <w:b w:val="0"/>
                <w:bCs w:val="0"/>
                <w:sz w:val="18"/>
                <w:szCs w:val="18"/>
                <w:lang w:bidi="fa-IR"/>
              </w:rPr>
              <w:t>)</w:t>
            </w:r>
          </w:p>
        </w:tc>
        <w:tc>
          <w:tcPr>
            <w:tcW w:w="1722" w:type="dxa"/>
            <w:tcBorders>
              <w:top w:val="single" w:sz="12" w:space="0" w:color="auto"/>
            </w:tcBorders>
            <w:shd w:val="clear" w:color="auto" w:fill="auto"/>
          </w:tcPr>
          <w:p w:rsidR="00352023" w:rsidRPr="00E14EF6" w:rsidRDefault="00352023" w:rsidP="007238B9">
            <w:pPr>
              <w:bidi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bidi="fa-IR"/>
              </w:rPr>
            </w:pPr>
            <w:r w:rsidRPr="00E14EF6">
              <w:rPr>
                <w:rFonts w:ascii="Times New Roman" w:hAnsi="Times New Roman" w:cs="Times New Roman"/>
                <w:sz w:val="18"/>
                <w:szCs w:val="18"/>
                <w:lang w:bidi="fa-IR"/>
              </w:rPr>
              <w:t>1145.77</w:t>
            </w:r>
          </w:p>
        </w:tc>
      </w:tr>
      <w:tr w:rsidR="00352023" w:rsidRPr="00E14EF6" w:rsidTr="007238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rsidR="00352023" w:rsidRPr="00E14EF6" w:rsidRDefault="00352023" w:rsidP="007238B9">
            <w:pPr>
              <w:bidi w:val="0"/>
              <w:jc w:val="both"/>
              <w:rPr>
                <w:rFonts w:ascii="Times New Roman" w:hAnsi="Times New Roman" w:cs="Times New Roman"/>
                <w:b w:val="0"/>
                <w:bCs w:val="0"/>
                <w:sz w:val="18"/>
                <w:szCs w:val="18"/>
                <w:lang w:bidi="fa-IR"/>
              </w:rPr>
            </w:pPr>
            <w:r w:rsidRPr="00E14EF6">
              <w:rPr>
                <w:rFonts w:ascii="Times New Roman" w:hAnsi="Times New Roman" w:cs="Times New Roman"/>
                <w:b w:val="0"/>
                <w:bCs w:val="0"/>
                <w:sz w:val="18"/>
                <w:szCs w:val="18"/>
                <w:lang w:bidi="fa-IR"/>
              </w:rPr>
              <w:t>Bulk Density (Kg/m</w:t>
            </w:r>
            <w:r w:rsidRPr="00E14EF6">
              <w:rPr>
                <w:rFonts w:ascii="Times New Roman" w:hAnsi="Times New Roman" w:cs="Times New Roman"/>
                <w:b w:val="0"/>
                <w:bCs w:val="0"/>
                <w:sz w:val="18"/>
                <w:szCs w:val="18"/>
                <w:vertAlign w:val="superscript"/>
                <w:lang w:bidi="fa-IR"/>
              </w:rPr>
              <w:t>3</w:t>
            </w:r>
            <w:r w:rsidRPr="00E14EF6">
              <w:rPr>
                <w:rFonts w:ascii="Times New Roman" w:hAnsi="Times New Roman" w:cs="Times New Roman"/>
                <w:b w:val="0"/>
                <w:bCs w:val="0"/>
                <w:sz w:val="18"/>
                <w:szCs w:val="18"/>
                <w:lang w:bidi="fa-IR"/>
              </w:rPr>
              <w:t>)</w:t>
            </w:r>
          </w:p>
        </w:tc>
        <w:tc>
          <w:tcPr>
            <w:tcW w:w="1722" w:type="dxa"/>
            <w:shd w:val="clear" w:color="auto" w:fill="auto"/>
          </w:tcPr>
          <w:p w:rsidR="00352023" w:rsidRPr="00E14EF6" w:rsidRDefault="00352023" w:rsidP="007238B9">
            <w:pPr>
              <w:bidi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bidi="fa-IR"/>
              </w:rPr>
            </w:pPr>
            <w:r w:rsidRPr="00E14EF6">
              <w:rPr>
                <w:rFonts w:ascii="Times New Roman" w:hAnsi="Times New Roman" w:cs="Times New Roman"/>
                <w:sz w:val="18"/>
                <w:szCs w:val="18"/>
                <w:lang w:bidi="fa-IR"/>
              </w:rPr>
              <w:t>698.02</w:t>
            </w:r>
          </w:p>
        </w:tc>
      </w:tr>
      <w:tr w:rsidR="00352023" w:rsidRPr="00E14EF6" w:rsidTr="007238B9">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rsidR="00352023" w:rsidRPr="00E14EF6" w:rsidRDefault="00352023" w:rsidP="007238B9">
            <w:pPr>
              <w:bidi w:val="0"/>
              <w:jc w:val="both"/>
              <w:rPr>
                <w:rFonts w:ascii="Times New Roman" w:hAnsi="Times New Roman" w:cs="Times New Roman"/>
                <w:b w:val="0"/>
                <w:bCs w:val="0"/>
                <w:sz w:val="18"/>
                <w:szCs w:val="18"/>
                <w:lang w:bidi="fa-IR"/>
              </w:rPr>
            </w:pPr>
            <w:r w:rsidRPr="00E14EF6">
              <w:rPr>
                <w:rFonts w:ascii="Times New Roman" w:hAnsi="Times New Roman" w:cs="Times New Roman"/>
                <w:b w:val="0"/>
                <w:bCs w:val="0"/>
                <w:sz w:val="18"/>
                <w:szCs w:val="18"/>
                <w:lang w:bidi="fa-IR"/>
              </w:rPr>
              <w:t>Weight (g)</w:t>
            </w:r>
          </w:p>
        </w:tc>
        <w:tc>
          <w:tcPr>
            <w:tcW w:w="1722" w:type="dxa"/>
            <w:shd w:val="clear" w:color="auto" w:fill="auto"/>
          </w:tcPr>
          <w:p w:rsidR="00352023" w:rsidRPr="00E14EF6" w:rsidRDefault="00352023" w:rsidP="007238B9">
            <w:pPr>
              <w:bidi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bidi="fa-IR"/>
              </w:rPr>
            </w:pPr>
            <w:r w:rsidRPr="00E14EF6">
              <w:rPr>
                <w:rFonts w:ascii="Times New Roman" w:hAnsi="Times New Roman" w:cs="Times New Roman"/>
                <w:sz w:val="18"/>
                <w:szCs w:val="18"/>
                <w:lang w:bidi="fa-IR"/>
              </w:rPr>
              <w:t>0.0031</w:t>
            </w:r>
          </w:p>
        </w:tc>
      </w:tr>
      <w:tr w:rsidR="00352023" w:rsidRPr="00E14EF6" w:rsidTr="007238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rsidR="00352023" w:rsidRPr="00E14EF6" w:rsidRDefault="00352023" w:rsidP="007238B9">
            <w:pPr>
              <w:bidi w:val="0"/>
              <w:jc w:val="both"/>
              <w:rPr>
                <w:rFonts w:ascii="Times New Roman" w:hAnsi="Times New Roman" w:cs="Times New Roman"/>
                <w:b w:val="0"/>
                <w:bCs w:val="0"/>
                <w:sz w:val="18"/>
                <w:szCs w:val="18"/>
                <w:lang w:bidi="fa-IR"/>
              </w:rPr>
            </w:pPr>
            <w:r w:rsidRPr="00E14EF6">
              <w:rPr>
                <w:rFonts w:ascii="Times New Roman" w:hAnsi="Times New Roman" w:cs="Times New Roman"/>
                <w:b w:val="0"/>
                <w:bCs w:val="0"/>
                <w:sz w:val="18"/>
                <w:szCs w:val="18"/>
                <w:lang w:bidi="fa-IR"/>
              </w:rPr>
              <w:t>Volume (mm</w:t>
            </w:r>
            <w:r w:rsidRPr="00E14EF6">
              <w:rPr>
                <w:rFonts w:ascii="Times New Roman" w:hAnsi="Times New Roman" w:cs="Times New Roman"/>
                <w:b w:val="0"/>
                <w:bCs w:val="0"/>
                <w:sz w:val="18"/>
                <w:szCs w:val="18"/>
                <w:vertAlign w:val="superscript"/>
                <w:lang w:bidi="fa-IR"/>
              </w:rPr>
              <w:t>3</w:t>
            </w:r>
            <w:r w:rsidRPr="00E14EF6">
              <w:rPr>
                <w:rFonts w:ascii="Times New Roman" w:hAnsi="Times New Roman" w:cs="Times New Roman"/>
                <w:b w:val="0"/>
                <w:bCs w:val="0"/>
                <w:sz w:val="18"/>
                <w:szCs w:val="18"/>
                <w:lang w:bidi="fa-IR"/>
              </w:rPr>
              <w:t>)</w:t>
            </w:r>
          </w:p>
        </w:tc>
        <w:tc>
          <w:tcPr>
            <w:tcW w:w="1722" w:type="dxa"/>
            <w:shd w:val="clear" w:color="auto" w:fill="auto"/>
          </w:tcPr>
          <w:p w:rsidR="00352023" w:rsidRPr="00E14EF6" w:rsidRDefault="00352023" w:rsidP="007238B9">
            <w:pPr>
              <w:bidi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bidi="fa-IR"/>
              </w:rPr>
            </w:pPr>
            <w:r w:rsidRPr="00E14EF6">
              <w:rPr>
                <w:rFonts w:ascii="Times New Roman" w:hAnsi="Times New Roman" w:cs="Times New Roman"/>
                <w:sz w:val="18"/>
                <w:szCs w:val="18"/>
                <w:lang w:bidi="fa-IR"/>
              </w:rPr>
              <w:t>2.667</w:t>
            </w:r>
          </w:p>
        </w:tc>
      </w:tr>
      <w:tr w:rsidR="00352023" w:rsidRPr="00E14EF6" w:rsidTr="007238B9">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rsidR="00352023" w:rsidRPr="00E14EF6" w:rsidRDefault="00352023" w:rsidP="007238B9">
            <w:pPr>
              <w:bidi w:val="0"/>
              <w:jc w:val="both"/>
              <w:rPr>
                <w:rFonts w:ascii="Times New Roman" w:hAnsi="Times New Roman" w:cs="Times New Roman"/>
                <w:b w:val="0"/>
                <w:bCs w:val="0"/>
                <w:sz w:val="18"/>
                <w:szCs w:val="18"/>
                <w:lang w:bidi="fa-IR"/>
              </w:rPr>
            </w:pPr>
            <w:r w:rsidRPr="00E14EF6">
              <w:rPr>
                <w:rFonts w:ascii="Times New Roman" w:hAnsi="Times New Roman" w:cs="Times New Roman"/>
                <w:b w:val="0"/>
                <w:bCs w:val="0"/>
                <w:sz w:val="18"/>
                <w:szCs w:val="18"/>
                <w:lang w:bidi="fa-IR"/>
              </w:rPr>
              <w:t>MC (wb%)</w:t>
            </w:r>
          </w:p>
        </w:tc>
        <w:tc>
          <w:tcPr>
            <w:tcW w:w="1722" w:type="dxa"/>
            <w:shd w:val="clear" w:color="auto" w:fill="auto"/>
          </w:tcPr>
          <w:p w:rsidR="00352023" w:rsidRPr="00E14EF6" w:rsidRDefault="00352023" w:rsidP="007238B9">
            <w:pPr>
              <w:bidi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bidi="fa-IR"/>
              </w:rPr>
            </w:pPr>
            <w:r w:rsidRPr="00E14EF6">
              <w:rPr>
                <w:rFonts w:ascii="Times New Roman" w:hAnsi="Times New Roman" w:cs="Times New Roman"/>
                <w:sz w:val="18"/>
                <w:szCs w:val="18"/>
                <w:lang w:bidi="fa-IR"/>
              </w:rPr>
              <w:t>5.4</w:t>
            </w:r>
          </w:p>
        </w:tc>
      </w:tr>
      <w:tr w:rsidR="00352023" w:rsidRPr="00E14EF6" w:rsidTr="007238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Borders>
              <w:bottom w:val="single" w:sz="12" w:space="0" w:color="auto"/>
            </w:tcBorders>
            <w:shd w:val="clear" w:color="auto" w:fill="auto"/>
          </w:tcPr>
          <w:p w:rsidR="00352023" w:rsidRPr="00E14EF6" w:rsidRDefault="00352023" w:rsidP="007238B9">
            <w:pPr>
              <w:bidi w:val="0"/>
              <w:jc w:val="both"/>
              <w:rPr>
                <w:rFonts w:ascii="Times New Roman" w:hAnsi="Times New Roman" w:cs="Times New Roman"/>
                <w:b w:val="0"/>
                <w:bCs w:val="0"/>
                <w:sz w:val="18"/>
                <w:szCs w:val="18"/>
                <w:lang w:bidi="fa-IR"/>
              </w:rPr>
            </w:pPr>
            <w:r w:rsidRPr="00E14EF6">
              <w:rPr>
                <w:rFonts w:ascii="Times New Roman" w:hAnsi="Times New Roman" w:cs="Times New Roman"/>
                <w:b w:val="0"/>
                <w:bCs w:val="0"/>
                <w:sz w:val="18"/>
                <w:szCs w:val="18"/>
                <w:lang w:bidi="fa-IR"/>
              </w:rPr>
              <w:t>Cultivar</w:t>
            </w:r>
          </w:p>
        </w:tc>
        <w:tc>
          <w:tcPr>
            <w:tcW w:w="1722" w:type="dxa"/>
            <w:tcBorders>
              <w:bottom w:val="single" w:sz="12" w:space="0" w:color="auto"/>
            </w:tcBorders>
            <w:shd w:val="clear" w:color="auto" w:fill="auto"/>
          </w:tcPr>
          <w:p w:rsidR="00352023" w:rsidRPr="00E14EF6" w:rsidRDefault="00352023" w:rsidP="007238B9">
            <w:pPr>
              <w:bidi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bidi="fa-IR"/>
              </w:rPr>
            </w:pPr>
            <w:r w:rsidRPr="00E14EF6">
              <w:rPr>
                <w:rFonts w:ascii="Times New Roman" w:hAnsi="Times New Roman" w:cs="Times New Roman"/>
                <w:sz w:val="18"/>
                <w:szCs w:val="18"/>
                <w:lang w:bidi="fa-IR"/>
              </w:rPr>
              <w:t>Brassica napus</w:t>
            </w:r>
          </w:p>
        </w:tc>
      </w:tr>
    </w:tbl>
    <w:p w:rsidR="00352023" w:rsidRDefault="00352023" w:rsidP="00352023">
      <w:pPr>
        <w:tabs>
          <w:tab w:val="left" w:pos="8190"/>
        </w:tabs>
        <w:bidi w:val="0"/>
        <w:spacing w:line="264" w:lineRule="auto"/>
        <w:ind w:firstLine="170"/>
        <w:rPr>
          <w:rFonts w:cs="Times New Roman"/>
        </w:rPr>
      </w:pPr>
    </w:p>
    <w:p w:rsidR="00352023" w:rsidRPr="00F6754B" w:rsidRDefault="00352023" w:rsidP="00A230D4">
      <w:pPr>
        <w:bidi w:val="0"/>
        <w:spacing w:line="276" w:lineRule="auto"/>
        <w:jc w:val="both"/>
        <w:rPr>
          <w:rFonts w:cs="Times New Roman"/>
          <w:b/>
          <w:bCs/>
          <w:lang w:bidi="fa-IR"/>
        </w:rPr>
      </w:pPr>
      <w:r w:rsidRPr="00F6754B">
        <w:rPr>
          <w:rFonts w:cs="Times New Roman"/>
          <w:b/>
          <w:bCs/>
          <w:lang w:bidi="fa-IR"/>
        </w:rPr>
        <w:t>Protein</w:t>
      </w:r>
    </w:p>
    <w:p w:rsidR="00352023" w:rsidRDefault="00352023" w:rsidP="00A230D4">
      <w:pPr>
        <w:bidi w:val="0"/>
        <w:spacing w:line="276" w:lineRule="auto"/>
        <w:ind w:firstLine="340"/>
        <w:jc w:val="both"/>
        <w:rPr>
          <w:rFonts w:cs="Times New Roman"/>
          <w:lang w:bidi="fa-IR"/>
        </w:rPr>
      </w:pPr>
      <w:r w:rsidRPr="00B70EF0">
        <w:rPr>
          <w:rFonts w:cs="Times New Roman"/>
          <w:lang w:bidi="fa-IR"/>
        </w:rPr>
        <w:t>Protein content was assessed to investigate the effect of WPC on gluten-free breads, as TSPP did not affect protein levels. The Dumas combustion method (AOAC 992.23) was used, providing a rapid, accurate reliable assessments of nitrogen and protein contents. In this method, samples were combusted in an oxygen-rich environment using high-temperature combustion chamber at 1030 °C, resulting in the release of CO</w:t>
      </w:r>
      <w:r w:rsidRPr="00B70EF0">
        <w:rPr>
          <w:rFonts w:ascii="Cambria Math" w:hAnsi="Cambria Math" w:cs="Cambria Math"/>
          <w:lang w:bidi="fa-IR"/>
        </w:rPr>
        <w:t>₂</w:t>
      </w:r>
      <w:r w:rsidRPr="00B70EF0">
        <w:rPr>
          <w:rFonts w:cs="Times New Roman"/>
          <w:lang w:bidi="fa-IR"/>
        </w:rPr>
        <w:t>, H</w:t>
      </w:r>
      <w:r w:rsidRPr="00B70EF0">
        <w:rPr>
          <w:rFonts w:ascii="Cambria Math" w:hAnsi="Cambria Math" w:cs="Cambria Math"/>
          <w:lang w:bidi="fa-IR"/>
        </w:rPr>
        <w:t>₂</w:t>
      </w:r>
      <w:r w:rsidRPr="00B70EF0">
        <w:rPr>
          <w:rFonts w:cs="Times New Roman"/>
          <w:lang w:bidi="fa-IR"/>
        </w:rPr>
        <w:t>O and N</w:t>
      </w:r>
      <w:r w:rsidRPr="00B70EF0">
        <w:rPr>
          <w:rFonts w:ascii="Cambria Math" w:hAnsi="Cambria Math" w:cs="Cambria Math"/>
          <w:lang w:bidi="fa-IR"/>
        </w:rPr>
        <w:t>₂</w:t>
      </w:r>
      <w:r w:rsidRPr="00B70EF0">
        <w:rPr>
          <w:rFonts w:cs="Times New Roman"/>
          <w:lang w:bidi="fa-IR"/>
        </w:rPr>
        <w:t xml:space="preserve"> gases. The CO</w:t>
      </w:r>
      <w:r w:rsidRPr="00B70EF0">
        <w:rPr>
          <w:rFonts w:ascii="Cambria Math" w:hAnsi="Cambria Math" w:cs="Cambria Math"/>
          <w:lang w:bidi="fa-IR"/>
        </w:rPr>
        <w:t>₂</w:t>
      </w:r>
      <w:r w:rsidRPr="00B70EF0">
        <w:rPr>
          <w:rFonts w:cs="Times New Roman"/>
          <w:lang w:bidi="fa-IR"/>
        </w:rPr>
        <w:t xml:space="preserve"> and H</w:t>
      </w:r>
      <w:r w:rsidRPr="00B70EF0">
        <w:rPr>
          <w:rFonts w:ascii="Cambria Math" w:hAnsi="Cambria Math" w:cs="Cambria Math"/>
          <w:lang w:bidi="fa-IR"/>
        </w:rPr>
        <w:t>₂</w:t>
      </w:r>
      <w:r w:rsidRPr="00B70EF0">
        <w:rPr>
          <w:rFonts w:cs="Times New Roman"/>
          <w:lang w:bidi="fa-IR"/>
        </w:rPr>
        <w:t>O were removed by passage through selective absorption columns, while nitrogen gas was passed through a reduction column at 750 °C and detected using thermal conductivity detector. Nitrogen content was then converted to protein using conversion factor of 6.25.</w:t>
      </w:r>
    </w:p>
    <w:p w:rsidR="00F6754B" w:rsidRPr="00F6754B" w:rsidRDefault="00F6754B" w:rsidP="00A230D4">
      <w:pPr>
        <w:bidi w:val="0"/>
        <w:spacing w:before="80" w:line="276" w:lineRule="auto"/>
        <w:jc w:val="both"/>
        <w:rPr>
          <w:rFonts w:cs="Times New Roman"/>
          <w:b/>
          <w:bCs/>
          <w:lang w:bidi="fa-IR"/>
        </w:rPr>
      </w:pPr>
      <w:r w:rsidRPr="00F6754B">
        <w:rPr>
          <w:rFonts w:cs="Times New Roman"/>
          <w:b/>
          <w:bCs/>
          <w:lang w:bidi="fa-IR"/>
        </w:rPr>
        <w:t xml:space="preserve"> Color</w:t>
      </w:r>
    </w:p>
    <w:p w:rsidR="00F6754B" w:rsidRPr="00B70EF0" w:rsidRDefault="00F6754B" w:rsidP="00A230D4">
      <w:pPr>
        <w:bidi w:val="0"/>
        <w:spacing w:line="276" w:lineRule="auto"/>
        <w:ind w:firstLine="340"/>
        <w:jc w:val="both"/>
        <w:rPr>
          <w:rFonts w:cs="Times New Roman"/>
          <w:lang w:bidi="fa-IR"/>
        </w:rPr>
      </w:pPr>
      <w:r w:rsidRPr="00B70EF0">
        <w:rPr>
          <w:rFonts w:cs="Times New Roman"/>
          <w:lang w:bidi="fa-IR"/>
        </w:rPr>
        <w:t xml:space="preserve">Color analysis of the bread crust and crumb was carried out one day after baking by measuring three color parameters of </w:t>
      </w:r>
      <w:r w:rsidRPr="00B70EF0">
        <w:rPr>
          <w:rFonts w:cs="B Nazanin"/>
          <w:lang w:bidi="fa-IR"/>
        </w:rPr>
        <w:t>l</w:t>
      </w:r>
      <w:r w:rsidRPr="00B70EF0">
        <w:rPr>
          <w:rFonts w:cs="Times New Roman"/>
          <w:lang w:bidi="fa-IR"/>
        </w:rPr>
        <w:t xml:space="preserve">*, a* and b*. The </w:t>
      </w:r>
      <w:r w:rsidRPr="00B70EF0">
        <w:rPr>
          <w:rFonts w:cs="B Nazanin"/>
          <w:lang w:bidi="fa-IR"/>
        </w:rPr>
        <w:t>l</w:t>
      </w:r>
      <w:r w:rsidRPr="00B70EF0">
        <w:rPr>
          <w:rFonts w:cs="Times New Roman"/>
          <w:lang w:bidi="fa-IR"/>
        </w:rPr>
        <w:t>* value indicated lightness, ranging from 0 (black) to 100 (white). The a* value represented the red-green axis, with negative values indicating green as well as positive values indicating red. The b* value corresponded to the yellow-blue axis, with negative values for blue as well as positive values for yellow. Bread samples were fully transferred into a high-resolution imaging device (300 dpi) to capture images. The images were analyzed using ImageJ software to assess the color parameters (25).</w:t>
      </w:r>
    </w:p>
    <w:p w:rsidR="00F6754B" w:rsidRPr="00F6754B" w:rsidRDefault="00F6754B" w:rsidP="00A230D4">
      <w:pPr>
        <w:bidi w:val="0"/>
        <w:spacing w:before="80" w:line="276" w:lineRule="auto"/>
        <w:jc w:val="both"/>
        <w:rPr>
          <w:rFonts w:cs="Times New Roman"/>
          <w:b/>
          <w:bCs/>
          <w:lang w:bidi="fa-IR"/>
        </w:rPr>
      </w:pPr>
      <w:r w:rsidRPr="00F6754B">
        <w:rPr>
          <w:rFonts w:cs="Times New Roman"/>
          <w:b/>
          <w:bCs/>
          <w:lang w:bidi="fa-IR"/>
        </w:rPr>
        <w:t xml:space="preserve">Moisture and Weight Loss </w:t>
      </w:r>
    </w:p>
    <w:p w:rsidR="00F6754B" w:rsidRDefault="00F6754B" w:rsidP="00A230D4">
      <w:pPr>
        <w:bidi w:val="0"/>
        <w:spacing w:line="276" w:lineRule="auto"/>
        <w:ind w:firstLine="340"/>
        <w:jc w:val="both"/>
        <w:rPr>
          <w:rFonts w:cs="Times New Roman"/>
          <w:lang w:bidi="fa-IR"/>
        </w:rPr>
      </w:pPr>
      <w:r w:rsidRPr="00B70EF0">
        <w:t xml:space="preserve"> </w:t>
      </w:r>
      <w:r w:rsidRPr="00B70EF0">
        <w:rPr>
          <w:rFonts w:cs="Times New Roman"/>
          <w:lang w:bidi="fa-IR"/>
        </w:rPr>
        <w:t xml:space="preserve">Moisture content measurement of the bread samples was assessed based on the approved AACC method no. 40-44 (2000). Weight loss was calculated by measuring </w:t>
      </w:r>
      <w:r w:rsidRPr="00B70EF0">
        <w:rPr>
          <w:rFonts w:cs="Times New Roman"/>
          <w:lang w:bidi="fa-IR"/>
        </w:rPr>
        <w:lastRenderedPageBreak/>
        <w:t xml:space="preserve">the sample weight before baking (A) and after baking (B) using the following equation (26): </w:t>
      </w:r>
    </w:p>
    <w:p w:rsidR="00A230D4" w:rsidRDefault="00A230D4" w:rsidP="00A230D4">
      <w:pPr>
        <w:bidi w:val="0"/>
        <w:spacing w:line="276" w:lineRule="auto"/>
        <w:ind w:firstLine="340"/>
        <w:jc w:val="both"/>
        <w:rPr>
          <w:rFonts w:cs="Times New Roman"/>
          <w:lang w:bidi="fa-IR"/>
        </w:rPr>
      </w:pPr>
      <w:r>
        <w:rPr>
          <w:rFonts w:cs="Times New Roman"/>
        </w:rPr>
        <w:drawing>
          <wp:inline distT="0" distB="0" distL="0" distR="0">
            <wp:extent cx="1847850" cy="361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7850" cy="361950"/>
                    </a:xfrm>
                    <a:prstGeom prst="rect">
                      <a:avLst/>
                    </a:prstGeom>
                    <a:noFill/>
                    <a:ln>
                      <a:noFill/>
                    </a:ln>
                  </pic:spPr>
                </pic:pic>
              </a:graphicData>
            </a:graphic>
          </wp:inline>
        </w:drawing>
      </w:r>
    </w:p>
    <w:p w:rsidR="00A230D4" w:rsidRDefault="00A230D4" w:rsidP="00A230D4">
      <w:pPr>
        <w:bidi w:val="0"/>
        <w:spacing w:line="276" w:lineRule="auto"/>
        <w:ind w:firstLine="340"/>
        <w:rPr>
          <w:rFonts w:cs="Times New Roman"/>
          <w:lang w:bidi="fa-IR"/>
        </w:rPr>
      </w:pPr>
      <w:r w:rsidRPr="00B70EF0">
        <w:rPr>
          <w:rFonts w:cs="Times New Roman"/>
          <w:lang w:bidi="fa-IR"/>
        </w:rPr>
        <w:t>Where, A was weight of the sample before baking and B was weight of the sample after baking.</w:t>
      </w:r>
    </w:p>
    <w:p w:rsidR="00A230D4" w:rsidRPr="00B70EF0" w:rsidRDefault="00A230D4" w:rsidP="00A230D4">
      <w:pPr>
        <w:bidi w:val="0"/>
        <w:spacing w:line="276" w:lineRule="auto"/>
        <w:ind w:firstLine="340"/>
        <w:rPr>
          <w:rFonts w:cs="Times New Roman"/>
          <w:lang w:bidi="fa-IR"/>
        </w:rPr>
      </w:pPr>
    </w:p>
    <w:p w:rsidR="00A230D4" w:rsidRPr="00A230D4" w:rsidRDefault="00A230D4" w:rsidP="00A230D4">
      <w:pPr>
        <w:bidi w:val="0"/>
        <w:spacing w:line="276" w:lineRule="auto"/>
        <w:jc w:val="both"/>
        <w:rPr>
          <w:rFonts w:cs="Times New Roman"/>
          <w:b/>
          <w:bCs/>
          <w:lang w:bidi="fa-IR"/>
        </w:rPr>
      </w:pPr>
      <w:r w:rsidRPr="00A230D4">
        <w:rPr>
          <w:rFonts w:cs="Times New Roman"/>
          <w:b/>
          <w:bCs/>
          <w:lang w:bidi="fa-IR"/>
        </w:rPr>
        <w:t xml:space="preserve">Texture Measurement </w:t>
      </w:r>
    </w:p>
    <w:p w:rsidR="00A230D4" w:rsidRPr="00B70EF0" w:rsidRDefault="00A230D4" w:rsidP="00A230D4">
      <w:pPr>
        <w:bidi w:val="0"/>
        <w:spacing w:line="276" w:lineRule="auto"/>
        <w:ind w:firstLine="340"/>
        <w:jc w:val="both"/>
        <w:rPr>
          <w:rFonts w:cs="Times New Roman"/>
          <w:lang w:bidi="fa-IR"/>
        </w:rPr>
      </w:pPr>
      <w:r w:rsidRPr="00B70EF0">
        <w:rPr>
          <w:rFonts w:cs="Times New Roman"/>
          <w:lang w:bidi="fa-IR"/>
        </w:rPr>
        <w:t>Texture profile analysis (TPA) was carried out on 2 × 2 × 2 cm cubic samples cut from the central part of the bread using texture analyzer (TA-XT Plus, Stable Micro Systems, Surrey, UK). The parameters included hardness, maximum force required to compress the sample during the first cycle (n); cohesiveness, ratio of the area under the force–time curve during the second compression to that of the first compression; springiness, ratio of the time duration of the second compression to the first compression; resilience, ratio of the area during the release phase of the first compression to the area of the compression phase; and chewiness, calculated as the product of hardness, cohesiveness and springiness (N). The assessment was carried out using 25-mm diameter flat aluminum probe (P/25) with a double compression cycle. The interval between compressions was 30 s and the test speed was set at 2 mm s</w:t>
      </w:r>
      <w:r w:rsidRPr="00B70EF0">
        <w:rPr>
          <w:rFonts w:cs="Times New Roman"/>
          <w:vertAlign w:val="superscript"/>
          <w:lang w:bidi="fa-IR"/>
        </w:rPr>
        <w:t>-1</w:t>
      </w:r>
      <w:r w:rsidRPr="00B70EF0">
        <w:rPr>
          <w:rFonts w:cs="Times New Roman"/>
          <w:lang w:bidi="fa-IR"/>
        </w:rPr>
        <w:t>. All assessments were carried out on the first day after baking, with two replicates for each sample (25).</w:t>
      </w:r>
    </w:p>
    <w:p w:rsidR="00A230D4" w:rsidRPr="00A230D4" w:rsidRDefault="00A230D4" w:rsidP="00A230D4">
      <w:pPr>
        <w:bidi w:val="0"/>
        <w:spacing w:before="120" w:line="276" w:lineRule="auto"/>
        <w:jc w:val="both"/>
        <w:rPr>
          <w:rFonts w:cs="Times New Roman"/>
          <w:b/>
          <w:bCs/>
          <w:lang w:bidi="fa-IR"/>
        </w:rPr>
      </w:pPr>
      <w:r w:rsidRPr="00A230D4">
        <w:rPr>
          <w:rFonts w:cs="Times New Roman"/>
          <w:b/>
          <w:bCs/>
          <w:lang w:bidi="fa-IR"/>
        </w:rPr>
        <w:t xml:space="preserve">Sensory Evaluation </w:t>
      </w:r>
    </w:p>
    <w:p w:rsidR="00A230D4" w:rsidRPr="00B70EF0" w:rsidRDefault="00A230D4" w:rsidP="00A230D4">
      <w:pPr>
        <w:bidi w:val="0"/>
        <w:spacing w:line="276" w:lineRule="auto"/>
        <w:ind w:firstLine="340"/>
        <w:jc w:val="both"/>
        <w:rPr>
          <w:rFonts w:cs="Times New Roman"/>
          <w:lang w:bidi="fa-IR"/>
        </w:rPr>
      </w:pPr>
      <w:r w:rsidRPr="00B70EF0">
        <w:rPr>
          <w:rFonts w:cs="Times New Roman"/>
          <w:lang w:bidi="fa-IR"/>
        </w:rPr>
        <w:t>The sensory characteristics of gluten-free bread samples, including taste, appearance, texture and overall acceptability, were assessed by a panel of 12 trained assessors one day after baking. A linear scoring method was used through 15-cm unstructured scales with endpoints labeled as "weak" and "strong" for each attribute. Scores were recorded by measuring the distance from the origin to the assessor mark on the scale and normalizing it by the total scale length (0–1) (27). Panelists were trained prior to evaluation to familiarize them with the attributes and the scoring procedure. Sensory assessments were carried out in a controlled environment under uniform lighting conditions and samples were coded and present in a randomized order. Water was provided for palate cleansing between the samples.</w:t>
      </w:r>
    </w:p>
    <w:p w:rsidR="00A230D4" w:rsidRPr="00541D34" w:rsidRDefault="00A230D4" w:rsidP="00A230D4">
      <w:pPr>
        <w:bidi w:val="0"/>
        <w:spacing w:before="120" w:line="276" w:lineRule="auto"/>
        <w:jc w:val="both"/>
        <w:rPr>
          <w:rFonts w:cs="Times New Roman"/>
          <w:b/>
          <w:bCs/>
          <w:lang w:bidi="fa-IR"/>
        </w:rPr>
      </w:pPr>
      <w:r w:rsidRPr="00541D34">
        <w:rPr>
          <w:rFonts w:cs="Times New Roman"/>
          <w:b/>
          <w:bCs/>
          <w:lang w:bidi="fa-IR"/>
        </w:rPr>
        <w:t xml:space="preserve">Statistical Analysis </w:t>
      </w:r>
    </w:p>
    <w:p w:rsidR="00A230D4" w:rsidRPr="00B70EF0" w:rsidRDefault="00A230D4" w:rsidP="00A230D4">
      <w:pPr>
        <w:bidi w:val="0"/>
        <w:spacing w:line="276" w:lineRule="auto"/>
        <w:ind w:firstLine="340"/>
        <w:jc w:val="both"/>
        <w:rPr>
          <w:rFonts w:cs="Times New Roman"/>
          <w:lang w:bidi="fa-IR"/>
        </w:rPr>
      </w:pPr>
      <w:r w:rsidRPr="00B70EF0">
        <w:rPr>
          <w:rFonts w:cs="Times New Roman"/>
          <w:lang w:bidi="fa-IR"/>
        </w:rPr>
        <w:t xml:space="preserve">The present study used a factorial experimental design to investigate the individual and interactive effects of two independent variables on the physicochemical, sensory and textural characteristics of gluten-free breads. The first factor was WPC, assessed at four levels (0, 10, 15 and 20%) used by substitution of rice flour, chickpea flour and corn starch in the formulation. The second factor was TSPP, assessed at three levels (0, 0.2 and 0.4% w/w). All </w:t>
      </w:r>
      <w:r w:rsidRPr="00B70EF0">
        <w:rPr>
          <w:rFonts w:cs="Times New Roman"/>
          <w:lang w:bidi="fa-IR"/>
        </w:rPr>
        <w:lastRenderedPageBreak/>
        <w:t xml:space="preserve">experimental treatments were arranged in a completely randomized design with replicates to ensure statistical reliability. Data from various analyses were subjected to analysis of variance (ANOVA) to assess the significance of major effects and their interactions. Post-hoc mean comparisons were carried out using Duncan’s multiple range test at a significance level of </w:t>
      </w:r>
      <w:r w:rsidRPr="00B70EF0">
        <w:rPr>
          <w:rFonts w:cs="Times New Roman"/>
          <w:i/>
          <w:iCs/>
          <w:lang w:bidi="fa-IR"/>
        </w:rPr>
        <w:t>p</w:t>
      </w:r>
      <w:r w:rsidRPr="00B70EF0">
        <w:rPr>
          <w:rFonts w:cs="Times New Roman"/>
          <w:lang w:bidi="fa-IR"/>
        </w:rPr>
        <w:t xml:space="preserve"> &lt; 0.05 to identify statistically various groups within the treatments. Statistical analyses were carried out using SAS software v.9.1 (SAS Institute, Cary, NC, USA). Results were present as mean ±SD (standard deviation) and differences were considered significant when </w:t>
      </w:r>
      <w:r w:rsidRPr="00B70EF0">
        <w:rPr>
          <w:rFonts w:cs="Times New Roman"/>
          <w:i/>
          <w:iCs/>
          <w:lang w:bidi="fa-IR"/>
        </w:rPr>
        <w:t>p</w:t>
      </w:r>
      <w:r w:rsidRPr="00B70EF0">
        <w:rPr>
          <w:rFonts w:cs="Times New Roman"/>
          <w:lang w:bidi="fa-IR"/>
        </w:rPr>
        <w:t>-values were less than 0.05.</w:t>
      </w:r>
    </w:p>
    <w:p w:rsidR="00A230D4" w:rsidRPr="00A230D4" w:rsidRDefault="00A230D4" w:rsidP="00A230D4">
      <w:pPr>
        <w:pStyle w:val="ListParagraph"/>
        <w:spacing w:after="0"/>
        <w:ind w:left="0"/>
        <w:jc w:val="both"/>
        <w:rPr>
          <w:rFonts w:ascii="Arial Black" w:eastAsia="WarnockPro-Bold" w:hAnsi="Arial Black" w:cs="WarnockPro-Bold"/>
          <w:b/>
          <w:bCs/>
          <w:color w:val="C0504D" w:themeColor="accent2"/>
          <w:sz w:val="24"/>
          <w:szCs w:val="24"/>
        </w:rPr>
      </w:pPr>
      <w:r w:rsidRPr="00694360">
        <w:rPr>
          <w:rFonts w:ascii="Arial Black" w:eastAsia="WarnockPro-Bold" w:hAnsi="Arial Black" w:cs="WarnockPro-Bold"/>
          <w:b/>
          <w:bCs/>
          <w:color w:val="C0504D" w:themeColor="accent2"/>
          <w:sz w:val="24"/>
          <w:szCs w:val="24"/>
        </w:rPr>
        <w:t>Results</w:t>
      </w:r>
      <w:r w:rsidRPr="00B70EF0">
        <w:rPr>
          <w:rFonts w:ascii="Times New Roman" w:hAnsi="Times New Roman" w:cs="Times New Roman"/>
          <w:sz w:val="20"/>
          <w:szCs w:val="20"/>
          <w:lang w:bidi="fa-IR"/>
        </w:rPr>
        <w:t xml:space="preserve"> </w:t>
      </w:r>
      <w:r w:rsidRPr="00A230D4">
        <w:rPr>
          <w:rFonts w:ascii="Arial Black" w:eastAsia="WarnockPro-Bold" w:hAnsi="Arial Black" w:cs="WarnockPro-Bold"/>
          <w:b/>
          <w:bCs/>
          <w:color w:val="C0504D" w:themeColor="accent2"/>
          <w:sz w:val="24"/>
          <w:szCs w:val="24"/>
        </w:rPr>
        <w:t>and Discussion</w:t>
      </w:r>
    </w:p>
    <w:p w:rsidR="00A230D4" w:rsidRPr="00A230D4" w:rsidRDefault="00A230D4" w:rsidP="00A230D4">
      <w:pPr>
        <w:bidi w:val="0"/>
        <w:spacing w:line="276" w:lineRule="auto"/>
        <w:jc w:val="both"/>
        <w:rPr>
          <w:rFonts w:cs="Times New Roman"/>
          <w:b/>
          <w:bCs/>
          <w:lang w:bidi="fa-IR"/>
        </w:rPr>
      </w:pPr>
      <w:r w:rsidRPr="00A230D4">
        <w:rPr>
          <w:rFonts w:cs="Times New Roman"/>
          <w:b/>
          <w:bCs/>
          <w:lang w:bidi="fa-IR"/>
        </w:rPr>
        <w:t>Specific Volume</w:t>
      </w:r>
    </w:p>
    <w:p w:rsidR="00A230D4" w:rsidRPr="00B70EF0" w:rsidRDefault="00A230D4" w:rsidP="00A230D4">
      <w:pPr>
        <w:bidi w:val="0"/>
        <w:spacing w:line="276" w:lineRule="auto"/>
        <w:ind w:firstLine="340"/>
        <w:jc w:val="both"/>
        <w:rPr>
          <w:rFonts w:cs="Times New Roman"/>
          <w:lang w:bidi="fa-IR"/>
        </w:rPr>
      </w:pPr>
      <w:r w:rsidRPr="00B70EF0">
        <w:rPr>
          <w:rFonts w:cs="Times New Roman"/>
          <w:lang w:bidi="fa-IR"/>
        </w:rPr>
        <w:t>The specific volume of gluten-free breads was significantly affected by the addition of WPC. As the substitution levels of chickpea flour, rice flour and corn starch with WPC increased, the specific volume of the bread samples significantly increased (Figure 1). This enhancement in specific volume suggested improved gas retention and crumb structure attributed to the incorporation of WPC.</w:t>
      </w:r>
    </w:p>
    <w:p w:rsidR="00352023" w:rsidRDefault="00352023" w:rsidP="00A230D4">
      <w:pPr>
        <w:tabs>
          <w:tab w:val="left" w:pos="8190"/>
        </w:tabs>
        <w:bidi w:val="0"/>
        <w:spacing w:line="264" w:lineRule="auto"/>
        <w:ind w:firstLine="170"/>
        <w:rPr>
          <w:rFonts w:cs="Times New Roman"/>
        </w:rPr>
      </w:pPr>
    </w:p>
    <w:p w:rsidR="00352023" w:rsidRDefault="00541D34" w:rsidP="00352023">
      <w:pPr>
        <w:tabs>
          <w:tab w:val="left" w:pos="8190"/>
        </w:tabs>
        <w:bidi w:val="0"/>
        <w:spacing w:line="264" w:lineRule="auto"/>
        <w:ind w:firstLine="170"/>
        <w:rPr>
          <w:rFonts w:cs="Times New Roman"/>
        </w:rPr>
      </w:pPr>
      <w:r w:rsidRPr="00D07699">
        <w:drawing>
          <wp:inline distT="0" distB="0" distL="0" distR="0" wp14:anchorId="42649C24" wp14:editId="28C6D8A3">
            <wp:extent cx="2893060" cy="2286000"/>
            <wp:effectExtent l="0" t="0" r="0" b="0"/>
            <wp:docPr id="157471385"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41D34" w:rsidRDefault="00541D34" w:rsidP="00541D34">
      <w:pPr>
        <w:tabs>
          <w:tab w:val="left" w:pos="8190"/>
        </w:tabs>
        <w:bidi w:val="0"/>
        <w:spacing w:line="264" w:lineRule="auto"/>
        <w:ind w:firstLine="170"/>
        <w:rPr>
          <w:rFonts w:cs="Times New Roman"/>
        </w:rPr>
      </w:pPr>
    </w:p>
    <w:p w:rsidR="00541D34" w:rsidRDefault="00541D34" w:rsidP="00541D34">
      <w:pPr>
        <w:tabs>
          <w:tab w:val="left" w:pos="8190"/>
        </w:tabs>
        <w:bidi w:val="0"/>
        <w:spacing w:line="264" w:lineRule="auto"/>
        <w:rPr>
          <w:rFonts w:cs="Times New Roman"/>
          <w:lang w:bidi="fa-IR"/>
        </w:rPr>
      </w:pPr>
      <w:r w:rsidRPr="006E2570">
        <w:rPr>
          <w:rFonts w:cs="Times New Roman"/>
          <w:b/>
          <w:bCs/>
          <w:lang w:bidi="fa-IR"/>
        </w:rPr>
        <w:t>Figure 1</w:t>
      </w:r>
      <w:r w:rsidRPr="006E2570">
        <w:rPr>
          <w:rFonts w:cs="Times New Roman"/>
          <w:lang w:bidi="fa-IR"/>
        </w:rPr>
        <w:t>. Effects of whey protein concentrate and tetrasodium pyrophosphate</w:t>
      </w:r>
      <w:r w:rsidRPr="006E2570" w:rsidDel="00A8455D">
        <w:rPr>
          <w:rFonts w:cs="Times New Roman"/>
          <w:lang w:bidi="fa-IR"/>
        </w:rPr>
        <w:t xml:space="preserve"> </w:t>
      </w:r>
      <w:r w:rsidRPr="006E2570">
        <w:rPr>
          <w:rFonts w:cs="Times New Roman"/>
          <w:lang w:bidi="fa-IR"/>
        </w:rPr>
        <w:t>on the specific volume of gluten-free bread samples. Bars represent mean ±SD (</w:t>
      </w:r>
      <w:r w:rsidRPr="006E2570">
        <w:rPr>
          <w:rFonts w:cs="Times New Roman"/>
          <w:i/>
          <w:iCs/>
          <w:lang w:bidi="fa-IR"/>
        </w:rPr>
        <w:t>n</w:t>
      </w:r>
      <w:r w:rsidRPr="006E2570">
        <w:rPr>
          <w:rFonts w:cs="Times New Roman"/>
          <w:lang w:bidi="fa-IR"/>
        </w:rPr>
        <w:t xml:space="preserve"> = 2). Different lowercase letters indicate statistically significant differences within the treatments (</w:t>
      </w:r>
      <w:r w:rsidRPr="006E2570">
        <w:rPr>
          <w:rFonts w:cs="Times New Roman"/>
          <w:i/>
          <w:iCs/>
          <w:lang w:bidi="fa-IR"/>
        </w:rPr>
        <w:t>p</w:t>
      </w:r>
      <w:r w:rsidRPr="006E2570">
        <w:rPr>
          <w:rFonts w:cs="Times New Roman"/>
          <w:lang w:bidi="fa-IR"/>
        </w:rPr>
        <w:t xml:space="preserve"> &lt; 0.05) based on Duncan’s</w:t>
      </w:r>
      <w:r w:rsidRPr="006E2570">
        <w:rPr>
          <w:rFonts w:cs="Times New Roman" w:hint="cs"/>
          <w:b/>
          <w:bCs/>
          <w:rtl/>
          <w:lang w:bidi="fa-IR"/>
        </w:rPr>
        <w:t xml:space="preserve"> </w:t>
      </w:r>
      <w:r w:rsidRPr="006E2570">
        <w:rPr>
          <w:rFonts w:cs="Times New Roman"/>
          <w:lang w:bidi="fa-IR"/>
        </w:rPr>
        <w:t>multiple range test.</w:t>
      </w:r>
    </w:p>
    <w:p w:rsidR="00787B37" w:rsidRDefault="00787B37" w:rsidP="00787B37">
      <w:pPr>
        <w:tabs>
          <w:tab w:val="left" w:pos="8190"/>
        </w:tabs>
        <w:bidi w:val="0"/>
        <w:spacing w:line="264" w:lineRule="auto"/>
        <w:rPr>
          <w:rFonts w:cs="Times New Roman"/>
          <w:lang w:bidi="fa-IR"/>
        </w:rPr>
      </w:pPr>
    </w:p>
    <w:p w:rsidR="00787B37" w:rsidRPr="00B70EF0" w:rsidRDefault="00787B37" w:rsidP="000B2C3A">
      <w:pPr>
        <w:bidi w:val="0"/>
        <w:spacing w:line="276" w:lineRule="auto"/>
        <w:ind w:firstLine="284"/>
        <w:jc w:val="both"/>
        <w:rPr>
          <w:rFonts w:cs="Times New Roman"/>
          <w:lang w:bidi="fa-IR"/>
        </w:rPr>
      </w:pPr>
      <w:r w:rsidRPr="00B70EF0">
        <w:rPr>
          <w:rFonts w:cs="Times New Roman"/>
          <w:lang w:bidi="fa-IR"/>
        </w:rPr>
        <w:t xml:space="preserve">The interaction effects of 0.2% TSPP and 10% WPC resulted in a significant improvement in the specific volume of the samples, compared to the control. The individual effect of TSPP on gluten-free bread was significant and positive, likely due to its capacity to retain and trap gases within the bread matrix. This effect is particularly important in gluten-free breads, where the absence of a proper gluten network compromises volume </w:t>
      </w:r>
      <w:r w:rsidRPr="00B70EF0">
        <w:rPr>
          <w:rFonts w:cs="Times New Roman"/>
          <w:lang w:bidi="fa-IR"/>
        </w:rPr>
        <w:lastRenderedPageBreak/>
        <w:t xml:space="preserve">and texture development (28). However, increasing WPC levels greater than 10%, in combination with TSPP, did not result in further significant increases in specific volume. This might be attributed to interactions between TSPP and WPC, as well as associated changes in pH. These findings were similar to those investigating the effects of WPC and various flour blends on gluten-free bread quality. Specifically, (29) reported that increasing WPC levels enhanced the specific volume of gluten-free bread samples. Moreover, Sahagún and </w:t>
      </w:r>
      <w:r w:rsidRPr="001358CF">
        <w:rPr>
          <w:rFonts w:cs="Times New Roman"/>
          <w:lang w:bidi="fa-IR"/>
        </w:rPr>
        <w:t>Gómez</w:t>
      </w:r>
      <w:r w:rsidRPr="001358CF" w:rsidDel="00853442">
        <w:rPr>
          <w:rFonts w:cs="Times New Roman"/>
          <w:lang w:bidi="fa-IR"/>
        </w:rPr>
        <w:t xml:space="preserve"> </w:t>
      </w:r>
      <w:r w:rsidRPr="001358CF">
        <w:rPr>
          <w:rFonts w:cs="Times New Roman"/>
          <w:lang w:bidi="fa-IR"/>
        </w:rPr>
        <w:t>(2018</w:t>
      </w:r>
      <w:r w:rsidRPr="00B70EF0">
        <w:rPr>
          <w:rFonts w:cs="Times New Roman"/>
          <w:lang w:bidi="fa-IR"/>
        </w:rPr>
        <w:t>) reported that various protein sources could variably affect bread volume (34).</w:t>
      </w:r>
    </w:p>
    <w:p w:rsidR="00787B37" w:rsidRPr="00787B37" w:rsidRDefault="00787B37" w:rsidP="00920585">
      <w:pPr>
        <w:bidi w:val="0"/>
        <w:spacing w:before="120" w:line="276" w:lineRule="auto"/>
        <w:jc w:val="both"/>
        <w:rPr>
          <w:rFonts w:cs="Times New Roman"/>
          <w:b/>
          <w:bCs/>
          <w:lang w:bidi="fa-IR"/>
        </w:rPr>
      </w:pPr>
      <w:r w:rsidRPr="00787B37">
        <w:rPr>
          <w:rFonts w:cs="Times New Roman"/>
          <w:b/>
          <w:bCs/>
          <w:lang w:bidi="fa-IR"/>
        </w:rPr>
        <w:t xml:space="preserve">Moisture </w:t>
      </w:r>
    </w:p>
    <w:p w:rsidR="00787B37" w:rsidRPr="00B70EF0" w:rsidRDefault="00787B37" w:rsidP="00787B37">
      <w:pPr>
        <w:bidi w:val="0"/>
        <w:spacing w:line="276" w:lineRule="auto"/>
        <w:ind w:firstLine="340"/>
        <w:jc w:val="both"/>
        <w:rPr>
          <w:rFonts w:cs="Times New Roman"/>
          <w:lang w:bidi="fa-IR"/>
        </w:rPr>
      </w:pPr>
      <w:r w:rsidRPr="00B70EF0">
        <w:rPr>
          <w:rFonts w:cs="Times New Roman"/>
          <w:lang w:bidi="fa-IR"/>
        </w:rPr>
        <w:t>Moisture Data analysis revealed a significant positive correlation between WPC and the moisture content of gluten-free bread samples in the presence and absence of 0.2% TSPP. Specifically, the highest moisture content was observed in samples with 20% substitution of the major formulation flours by ultrafiltration WPC within various levels of TSPP (Figure 2). This increase was attributed to the ability of WPC components—particularly hydrophilic proteins—to bind water molecules; thereby, enhancing moisture retention after baking. In contrast, wheat flour-based breads, which typically contain nearly 27% moisture, depends further on gluten capacity to form and retain water through hydrogen bonding, a characteristic superior to that of WPC (30).</w:t>
      </w:r>
    </w:p>
    <w:p w:rsidR="00787B37" w:rsidRDefault="00787B37" w:rsidP="000B2C3A">
      <w:pPr>
        <w:bidi w:val="0"/>
        <w:spacing w:line="360" w:lineRule="auto"/>
        <w:jc w:val="center"/>
        <w:rPr>
          <w:rFonts w:cs="Times New Roman"/>
          <w:lang w:bidi="fa-IR"/>
        </w:rPr>
      </w:pPr>
      <w:r w:rsidRPr="00D07699">
        <w:drawing>
          <wp:inline distT="0" distB="0" distL="0" distR="0" wp14:anchorId="0E6D55FE" wp14:editId="1388B024">
            <wp:extent cx="2807335" cy="1962150"/>
            <wp:effectExtent l="0" t="0" r="0" b="0"/>
            <wp:docPr id="253331265"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87B37" w:rsidRPr="00DC4443" w:rsidRDefault="00787B37" w:rsidP="000B2C3A">
      <w:pPr>
        <w:bidi w:val="0"/>
        <w:spacing w:line="360" w:lineRule="auto"/>
        <w:jc w:val="center"/>
        <w:rPr>
          <w:rFonts w:cs="Times New Roman"/>
          <w:lang w:bidi="fa-IR"/>
        </w:rPr>
      </w:pPr>
      <w:r w:rsidRPr="00C84923">
        <w:rPr>
          <w:rFonts w:cs="Times New Roman"/>
          <w:lang w:bidi="fa-IR"/>
        </w:rPr>
        <w:t>Moisture (%)</w:t>
      </w:r>
    </w:p>
    <w:p w:rsidR="00920585" w:rsidRPr="0031319F" w:rsidRDefault="00920585" w:rsidP="000B2C3A">
      <w:pPr>
        <w:bidi w:val="0"/>
        <w:jc w:val="both"/>
        <w:rPr>
          <w:rFonts w:cs="Times New Roman"/>
          <w:b/>
          <w:bCs/>
          <w:lang w:bidi="fa-IR"/>
        </w:rPr>
      </w:pPr>
      <w:r w:rsidRPr="0031319F">
        <w:rPr>
          <w:rFonts w:cs="Times New Roman"/>
          <w:b/>
          <w:bCs/>
          <w:lang w:bidi="fa-IR"/>
        </w:rPr>
        <w:t>Figure 2</w:t>
      </w:r>
      <w:r w:rsidRPr="0031319F">
        <w:rPr>
          <w:rFonts w:cs="Times New Roman"/>
          <w:lang w:bidi="fa-IR"/>
        </w:rPr>
        <w:t>. Effects of whey protein concentrate and tetrasodium pyrophosphate</w:t>
      </w:r>
      <w:r w:rsidRPr="0031319F" w:rsidDel="00A8455D">
        <w:rPr>
          <w:rFonts w:cs="Times New Roman"/>
          <w:lang w:bidi="fa-IR"/>
        </w:rPr>
        <w:t xml:space="preserve"> </w:t>
      </w:r>
      <w:r w:rsidRPr="0031319F">
        <w:rPr>
          <w:rFonts w:cs="Times New Roman"/>
          <w:lang w:bidi="fa-IR"/>
        </w:rPr>
        <w:t>on the moisture content of gluten-free bread samples. Bars represent mean ±SD (</w:t>
      </w:r>
      <w:r w:rsidRPr="0031319F">
        <w:rPr>
          <w:rFonts w:cs="Times New Roman"/>
          <w:i/>
          <w:iCs/>
          <w:lang w:bidi="fa-IR"/>
        </w:rPr>
        <w:t>n</w:t>
      </w:r>
      <w:r w:rsidRPr="0031319F">
        <w:rPr>
          <w:rFonts w:cs="Times New Roman"/>
          <w:lang w:bidi="fa-IR"/>
        </w:rPr>
        <w:t xml:space="preserve"> = 2). Different lowercase letters indicate statistically significant differences between</w:t>
      </w:r>
      <w:r w:rsidRPr="0031319F">
        <w:rPr>
          <w:rFonts w:cs="Times New Roman"/>
          <w:b/>
          <w:bCs/>
          <w:lang w:bidi="fa-IR"/>
        </w:rPr>
        <w:t xml:space="preserve"> </w:t>
      </w:r>
      <w:r w:rsidRPr="0031319F">
        <w:rPr>
          <w:rFonts w:cs="Times New Roman"/>
          <w:lang w:bidi="fa-IR"/>
        </w:rPr>
        <w:t>the</w:t>
      </w:r>
      <w:r w:rsidRPr="0031319F">
        <w:rPr>
          <w:rFonts w:cs="Times New Roman"/>
          <w:b/>
          <w:bCs/>
          <w:lang w:bidi="fa-IR"/>
        </w:rPr>
        <w:t xml:space="preserve"> </w:t>
      </w:r>
      <w:r w:rsidRPr="0031319F">
        <w:rPr>
          <w:rFonts w:cs="Times New Roman"/>
          <w:lang w:bidi="fa-IR"/>
        </w:rPr>
        <w:t>treatments (</w:t>
      </w:r>
      <w:r w:rsidRPr="0031319F">
        <w:rPr>
          <w:rFonts w:cs="Times New Roman"/>
          <w:i/>
          <w:iCs/>
          <w:lang w:bidi="fa-IR"/>
        </w:rPr>
        <w:t>p</w:t>
      </w:r>
      <w:r w:rsidRPr="0031319F">
        <w:rPr>
          <w:rFonts w:cs="Times New Roman"/>
          <w:lang w:bidi="fa-IR"/>
        </w:rPr>
        <w:t xml:space="preserve"> &lt; 0.05) based on Duncan’s multiple range test.</w:t>
      </w:r>
    </w:p>
    <w:p w:rsidR="00787B37" w:rsidRDefault="00787B37" w:rsidP="000B2C3A">
      <w:pPr>
        <w:tabs>
          <w:tab w:val="left" w:pos="8190"/>
        </w:tabs>
        <w:bidi w:val="0"/>
        <w:spacing w:line="264" w:lineRule="auto"/>
        <w:rPr>
          <w:rFonts w:cs="Times New Roman"/>
        </w:rPr>
      </w:pPr>
    </w:p>
    <w:p w:rsidR="000B2C3A" w:rsidRPr="000B2C3A" w:rsidRDefault="000B2C3A" w:rsidP="000B2C3A">
      <w:pPr>
        <w:bidi w:val="0"/>
        <w:spacing w:line="276" w:lineRule="auto"/>
        <w:rPr>
          <w:rFonts w:cs="Times New Roman"/>
          <w:b/>
          <w:bCs/>
          <w:lang w:bidi="fa-IR"/>
        </w:rPr>
      </w:pPr>
      <w:r w:rsidRPr="000B2C3A">
        <w:rPr>
          <w:rFonts w:cs="Times New Roman"/>
          <w:b/>
          <w:bCs/>
          <w:lang w:bidi="fa-IR"/>
        </w:rPr>
        <w:t xml:space="preserve">Weight Loss </w:t>
      </w:r>
    </w:p>
    <w:p w:rsidR="000B2C3A" w:rsidRDefault="000B2C3A" w:rsidP="000B2C3A">
      <w:pPr>
        <w:bidi w:val="0"/>
        <w:spacing w:line="276" w:lineRule="auto"/>
        <w:ind w:firstLine="340"/>
        <w:jc w:val="both"/>
        <w:rPr>
          <w:rFonts w:cs="Times New Roman"/>
          <w:lang w:bidi="fa-IR"/>
        </w:rPr>
      </w:pPr>
      <w:r w:rsidRPr="00B70EF0">
        <w:rPr>
          <w:rFonts w:cs="Times New Roman"/>
          <w:lang w:bidi="fa-IR"/>
        </w:rPr>
        <w:t xml:space="preserve">The assessment of individual factor effects revealed that the highest weight loss occurred in samples containing 0.2% of TSPP. In samples without TSPP, increasing the level of WPC substitution significantly decreased weight loss. However, when TSPP was included as a factor, weight loss increased at the 0.2% </w:t>
      </w:r>
      <w:r w:rsidRPr="00B70EF0">
        <w:rPr>
          <w:rFonts w:cs="Times New Roman"/>
          <w:lang w:bidi="fa-IR"/>
        </w:rPr>
        <w:lastRenderedPageBreak/>
        <w:t>level but decreased at 0.4% (Figure 3). Generally, products with higher specific volumes demonstrated greater water loss during baking due to increased surface area exposed to air (31). Nevertheless, the findings of this study suggested an atypical effect of WPC on weight loss, indicating its potential to enhance moisture retention in the gluten-free bread formulation. This might be attributed to hydrophilic interactions between WPC and water molecules.</w:t>
      </w:r>
    </w:p>
    <w:p w:rsidR="000B2C3A" w:rsidRDefault="000B2C3A" w:rsidP="000B2C3A">
      <w:pPr>
        <w:bidi w:val="0"/>
        <w:spacing w:line="276" w:lineRule="auto"/>
        <w:jc w:val="both"/>
        <w:rPr>
          <w:rFonts w:cs="Times New Roman"/>
          <w:lang w:bidi="fa-IR"/>
        </w:rPr>
      </w:pPr>
      <w:r w:rsidRPr="00D07699">
        <w:drawing>
          <wp:inline distT="0" distB="0" distL="0" distR="0" wp14:anchorId="00A4C84E" wp14:editId="4CA4FFD3">
            <wp:extent cx="2997835" cy="1905000"/>
            <wp:effectExtent l="0" t="0" r="0" b="0"/>
            <wp:docPr id="292685406"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B2C3A" w:rsidRDefault="000B2C3A" w:rsidP="000B2C3A">
      <w:pPr>
        <w:bidi w:val="0"/>
        <w:spacing w:after="120" w:line="276" w:lineRule="auto"/>
        <w:ind w:firstLine="340"/>
        <w:jc w:val="center"/>
        <w:rPr>
          <w:rFonts w:cs="Times New Roman"/>
          <w:lang w:bidi="fa-IR"/>
        </w:rPr>
      </w:pPr>
      <w:r w:rsidRPr="00C84923">
        <w:rPr>
          <w:rFonts w:cs="Times New Roman"/>
          <w:lang w:bidi="fa-IR"/>
        </w:rPr>
        <w:t>weight loss (%)</w:t>
      </w:r>
    </w:p>
    <w:p w:rsidR="000B2C3A" w:rsidRPr="00B70EF0" w:rsidRDefault="000B2C3A" w:rsidP="000B2C3A">
      <w:pPr>
        <w:bidi w:val="0"/>
        <w:spacing w:line="276" w:lineRule="auto"/>
        <w:jc w:val="both"/>
        <w:rPr>
          <w:rFonts w:cs="Times New Roman"/>
          <w:lang w:bidi="fa-IR"/>
        </w:rPr>
      </w:pPr>
      <w:r w:rsidRPr="0031319F">
        <w:rPr>
          <w:rFonts w:cs="Times New Roman"/>
          <w:b/>
          <w:bCs/>
          <w:lang w:bidi="fa-IR"/>
        </w:rPr>
        <w:t>Figure 3</w:t>
      </w:r>
      <w:r w:rsidRPr="0031319F">
        <w:rPr>
          <w:rFonts w:cs="Times New Roman"/>
          <w:lang w:bidi="fa-IR"/>
        </w:rPr>
        <w:t>. Effects of whey protein concentrate and tetrasodium pyrophosphate</w:t>
      </w:r>
      <w:r w:rsidRPr="0031319F" w:rsidDel="00A8455D">
        <w:rPr>
          <w:rFonts w:cs="Times New Roman"/>
          <w:lang w:bidi="fa-IR"/>
        </w:rPr>
        <w:t xml:space="preserve"> </w:t>
      </w:r>
      <w:r w:rsidRPr="0031319F">
        <w:rPr>
          <w:rFonts w:cs="Times New Roman"/>
          <w:lang w:bidi="fa-IR"/>
        </w:rPr>
        <w:t>on the baking weight loss of gluten-free bread samples. Bars represent mean ±SD (</w:t>
      </w:r>
      <w:r w:rsidRPr="0031319F">
        <w:rPr>
          <w:rFonts w:cs="Times New Roman"/>
          <w:i/>
          <w:iCs/>
          <w:lang w:bidi="fa-IR"/>
        </w:rPr>
        <w:t>n</w:t>
      </w:r>
      <w:r w:rsidRPr="0031319F">
        <w:rPr>
          <w:rFonts w:cs="Times New Roman"/>
          <w:lang w:bidi="fa-IR"/>
        </w:rPr>
        <w:t xml:space="preserve"> = 2). Different lowercase letters indicate statistically significant differences within the treatments (</w:t>
      </w:r>
      <w:r w:rsidRPr="0031319F">
        <w:rPr>
          <w:rFonts w:cs="Times New Roman"/>
          <w:i/>
          <w:iCs/>
          <w:lang w:bidi="fa-IR"/>
        </w:rPr>
        <w:t>p</w:t>
      </w:r>
      <w:r w:rsidRPr="0031319F">
        <w:rPr>
          <w:rFonts w:cs="Times New Roman"/>
          <w:lang w:bidi="fa-IR"/>
        </w:rPr>
        <w:t xml:space="preserve"> &lt; 0.05) based on Duncan’s multiple range test.</w:t>
      </w:r>
    </w:p>
    <w:p w:rsidR="000B2C3A" w:rsidRDefault="000B2C3A" w:rsidP="000B2C3A">
      <w:pPr>
        <w:tabs>
          <w:tab w:val="left" w:pos="8190"/>
        </w:tabs>
        <w:bidi w:val="0"/>
        <w:spacing w:line="264" w:lineRule="auto"/>
        <w:rPr>
          <w:rFonts w:cs="Times New Roman"/>
        </w:rPr>
      </w:pPr>
    </w:p>
    <w:p w:rsidR="000B2C3A" w:rsidRPr="000B2C3A" w:rsidRDefault="000B2C3A" w:rsidP="000B2C3A">
      <w:pPr>
        <w:bidi w:val="0"/>
        <w:spacing w:line="276" w:lineRule="auto"/>
        <w:jc w:val="both"/>
        <w:rPr>
          <w:rFonts w:cs="Times New Roman"/>
          <w:b/>
          <w:bCs/>
          <w:lang w:bidi="fa-IR"/>
        </w:rPr>
      </w:pPr>
      <w:r w:rsidRPr="000B2C3A">
        <w:rPr>
          <w:rFonts w:cs="Times New Roman"/>
          <w:b/>
          <w:bCs/>
          <w:lang w:bidi="fa-IR"/>
        </w:rPr>
        <w:t xml:space="preserve">Protein </w:t>
      </w:r>
    </w:p>
    <w:p w:rsidR="000B2C3A" w:rsidRDefault="000B2C3A" w:rsidP="000B2C3A">
      <w:pPr>
        <w:bidi w:val="0"/>
        <w:spacing w:line="276" w:lineRule="auto"/>
        <w:ind w:firstLine="340"/>
        <w:jc w:val="both"/>
        <w:rPr>
          <w:rFonts w:cs="Times New Roman"/>
          <w:lang w:bidi="fa-IR"/>
        </w:rPr>
      </w:pPr>
      <w:r w:rsidRPr="00B70EF0">
        <w:rPr>
          <w:rFonts w:cs="Times New Roman"/>
          <w:lang w:bidi="fa-IR"/>
        </w:rPr>
        <w:t>The individual effect of WPC on the protein content of gluten-free breads demonstrated a significant increase in nutritional value with higher substitution levels. The highest protein content was observed in the sample containing 20% WPC replacement of the major flour ingredients. Within the base flours, rice flour included the lowest protein content, whereas chickpea flour contained more protein than WPC. These findings were similar to those reporting that incorporation of WPC significantly increased protein content in breads with increases exceeding 22%, compared to control samples (30). Electrophoresis gel analyses revealed that β-lactoglobulin, α-lactalbumin, bovine serum albumin (BSA) and immunoglobulin were the predominant proteins in WPC, comprising approximately 50, 20, 10 and 10% of total protein content (TPC), respectively (32). The type and structure of proteins used in gluten-free bread formulation play a critical role not only in enhancing nutritional value but also in improving bread structure, especially due to the absence of gluten networks. Functional characteristics of WPC—including high nutritional value, gel formation, thermal stability and foaming and emulsifying capacities—are essential contributors to these improvements (15).</w:t>
      </w:r>
    </w:p>
    <w:p w:rsidR="000B2C3A" w:rsidRPr="000B2C3A" w:rsidRDefault="000B2C3A" w:rsidP="000B2C3A">
      <w:pPr>
        <w:bidi w:val="0"/>
        <w:spacing w:line="276" w:lineRule="auto"/>
        <w:jc w:val="both"/>
        <w:rPr>
          <w:rFonts w:cs="Times New Roman"/>
          <w:b/>
          <w:bCs/>
          <w:lang w:bidi="fa-IR"/>
        </w:rPr>
      </w:pPr>
      <w:r w:rsidRPr="00B70EF0">
        <w:rPr>
          <w:rFonts w:cs="Times New Roman"/>
          <w:i/>
          <w:iCs/>
          <w:lang w:bidi="fa-IR"/>
        </w:rPr>
        <w:lastRenderedPageBreak/>
        <w:t xml:space="preserve"> </w:t>
      </w:r>
      <w:r w:rsidRPr="000B2C3A">
        <w:rPr>
          <w:rFonts w:cs="Times New Roman"/>
          <w:b/>
          <w:bCs/>
          <w:lang w:bidi="fa-IR"/>
        </w:rPr>
        <w:t xml:space="preserve">Color </w:t>
      </w:r>
    </w:p>
    <w:p w:rsidR="000B2C3A" w:rsidRPr="00EC4FB3" w:rsidRDefault="000B2C3A" w:rsidP="000B2C3A">
      <w:pPr>
        <w:bidi w:val="0"/>
        <w:spacing w:line="276" w:lineRule="auto"/>
        <w:ind w:firstLine="340"/>
        <w:jc w:val="both"/>
        <w:rPr>
          <w:rFonts w:cs="Times New Roman"/>
          <w:lang w:bidi="fa-IR"/>
        </w:rPr>
      </w:pPr>
      <w:r w:rsidRPr="00B70EF0">
        <w:rPr>
          <w:rFonts w:cs="Times New Roman"/>
          <w:lang w:bidi="fa-IR"/>
        </w:rPr>
        <w:t xml:space="preserve">Analysis of the crust color of gluten-free </w:t>
      </w:r>
      <w:r w:rsidRPr="00EC4FB3">
        <w:rPr>
          <w:rFonts w:cs="Times New Roman"/>
          <w:lang w:bidi="fa-IR"/>
        </w:rPr>
        <w:t>breads revealed that samples with 20% WPC substitution included the greatest decrease in lightness (</w:t>
      </w:r>
      <w:r w:rsidRPr="00EC4FB3">
        <w:rPr>
          <w:rFonts w:cs="B Nazanin"/>
          <w:lang w:bidi="fa-IR"/>
        </w:rPr>
        <w:t>l</w:t>
      </w:r>
      <w:r w:rsidRPr="00EC4FB3">
        <w:rPr>
          <w:rFonts w:cs="Times New Roman"/>
          <w:lang w:bidi="fa-IR"/>
        </w:rPr>
        <w:t>*), compared to other treatments. In contrast, samples without WPC showed the highest brightness. This decrease in lightness might be attributed to the high lactose content in WPC, similar to previous studies investigating the supplementation of gluten-free breads with non-gluten proteins and their effects on dough rheology and bread characteristics (33). Regarding the redness parameter (a*), a significant positive correlation was observed between increasing levels of WPC and the a* value (Table 6). The WPC, rich in lactose and proteins, participates in Maillard reactions during baking, contributing to darker crust coloration. Similar findings were reported by (13), who reported that samples containing dairy powders showed darker crusts than others. For browning, an important attribute of baked product color, the sample containing 20% WPC and 0.4% TSPP showed a higher browning index, compared to the control.</w:t>
      </w:r>
    </w:p>
    <w:p w:rsidR="000B2C3A" w:rsidRPr="00EC4FB3" w:rsidRDefault="000B2C3A" w:rsidP="000B2C3A">
      <w:pPr>
        <w:bidi w:val="0"/>
        <w:spacing w:before="120" w:line="276" w:lineRule="auto"/>
        <w:jc w:val="both"/>
        <w:rPr>
          <w:rFonts w:cs="Times New Roman"/>
          <w:b/>
          <w:bCs/>
          <w:lang w:bidi="fa-IR"/>
        </w:rPr>
      </w:pPr>
      <w:r w:rsidRPr="00EC4FB3">
        <w:rPr>
          <w:rFonts w:cs="Times New Roman"/>
          <w:b/>
          <w:bCs/>
          <w:lang w:bidi="fa-IR"/>
        </w:rPr>
        <w:t>Texture Assessment</w:t>
      </w:r>
    </w:p>
    <w:p w:rsidR="000B2C3A" w:rsidRDefault="000B2C3A" w:rsidP="000B2C3A">
      <w:pPr>
        <w:bidi w:val="0"/>
        <w:spacing w:line="276" w:lineRule="auto"/>
        <w:ind w:firstLine="340"/>
        <w:jc w:val="both"/>
        <w:rPr>
          <w:rFonts w:cs="Times New Roman"/>
          <w:lang w:bidi="fa-IR"/>
        </w:rPr>
      </w:pPr>
      <w:r w:rsidRPr="00EC4FB3">
        <w:rPr>
          <w:rFonts w:cs="Times New Roman"/>
          <w:lang w:bidi="fa-IR"/>
        </w:rPr>
        <w:t xml:space="preserve">The results of the internal texture analysis of gluten-free breads indicated that TSPP, as a strengthening agent, significantly increased the firmness of samples without </w:t>
      </w:r>
      <w:r w:rsidRPr="00EC4FB3">
        <w:rPr>
          <w:rFonts w:cs="Times New Roman"/>
          <w:lang w:bidi="fa-IR"/>
        </w:rPr>
        <w:lastRenderedPageBreak/>
        <w:t>WPC. When the two factors were overall combined, increasing substitution levels resulted in a progressive increase in sample firmness, compared to the control. The highest firmness was observed in the treatment containing 0.4% TSPP and 15% WPC. These findings were similar to those reporting that increased protein content led to greater firmness and negative correlation between hardness and bread volume (30). Regarding chewiness and springiness, the two factors contributed to increased values, compared to the control samples. Additionally, cohesiveness—an important attribute affecting staling—was enhanced by WPC alone in samples without TSPP. While the effect of 0.2% TSPP on cohesiveness was not significant, increasing its level to 0.4% resulted in a significant improvement, compared to the control. The highest cohesiveness was recorded in the treatment combining 0.4% TSPP and 20% WPC, indicating improved textural characteristics (Table 7). This enhancement was particularly critical in gluten-free breads due to the absence of a gluten network. Similar studies on WPC incorporation up to 20% reported increased firmness and decreased elasticity with higher protein levels (30).</w:t>
      </w:r>
    </w:p>
    <w:p w:rsidR="006E49EB" w:rsidRDefault="006E49EB" w:rsidP="006E49EB">
      <w:pPr>
        <w:bidi w:val="0"/>
        <w:spacing w:line="276" w:lineRule="auto"/>
        <w:ind w:firstLine="340"/>
        <w:jc w:val="both"/>
        <w:rPr>
          <w:rFonts w:cs="Times New Roman"/>
          <w:lang w:bidi="fa-IR"/>
        </w:rPr>
        <w:sectPr w:rsidR="006E49EB" w:rsidSect="00944804">
          <w:footnotePr>
            <w:numRestart w:val="eachPage"/>
          </w:footnotePr>
          <w:endnotePr>
            <w:numFmt w:val="lowerLetter"/>
          </w:endnotePr>
          <w:type w:val="continuous"/>
          <w:pgSz w:w="11907" w:h="16840" w:code="9"/>
          <w:pgMar w:top="1247" w:right="851" w:bottom="851" w:left="907" w:header="1134" w:footer="113" w:gutter="0"/>
          <w:cols w:num="2" w:space="720"/>
          <w:rtlGutter/>
        </w:sectPr>
      </w:pPr>
    </w:p>
    <w:p w:rsidR="006E49EB" w:rsidRDefault="006E49EB" w:rsidP="006E49EB">
      <w:pPr>
        <w:bidi w:val="0"/>
        <w:spacing w:line="276" w:lineRule="auto"/>
        <w:ind w:firstLine="340"/>
        <w:jc w:val="both"/>
        <w:rPr>
          <w:rFonts w:cs="Times New Roman"/>
          <w:lang w:bidi="fa-IR"/>
        </w:rPr>
      </w:pPr>
    </w:p>
    <w:p w:rsidR="006E49EB" w:rsidRPr="00706078" w:rsidRDefault="006E49EB" w:rsidP="006E49EB">
      <w:pPr>
        <w:bidi w:val="0"/>
        <w:spacing w:after="120"/>
        <w:rPr>
          <w:rFonts w:cs="Times New Roman"/>
          <w:rtl/>
          <w:lang w:bidi="fa-IR"/>
        </w:rPr>
      </w:pPr>
      <w:r w:rsidRPr="00706078">
        <w:rPr>
          <w:rFonts w:cs="Times New Roman"/>
          <w:b/>
          <w:bCs/>
          <w:lang w:bidi="fa-IR"/>
        </w:rPr>
        <w:t>Table 5</w:t>
      </w:r>
      <w:r w:rsidRPr="00706078">
        <w:rPr>
          <w:rFonts w:cs="Times New Roman"/>
          <w:lang w:bidi="fa-IR"/>
        </w:rPr>
        <w:t xml:space="preserve">. Effects of whey protein concentrate substitution on the protein content of gluten-free bread samples. </w:t>
      </w:r>
    </w:p>
    <w:tbl>
      <w:tblPr>
        <w:bidiVisual/>
        <w:tblW w:w="0" w:type="auto"/>
        <w:jc w:val="right"/>
        <w:tblBorders>
          <w:top w:val="single" w:sz="4" w:space="0" w:color="auto"/>
          <w:bottom w:val="single" w:sz="4" w:space="0" w:color="auto"/>
        </w:tblBorders>
        <w:tblLook w:val="04A0" w:firstRow="1" w:lastRow="0" w:firstColumn="1" w:lastColumn="0" w:noHBand="0" w:noVBand="1"/>
      </w:tblPr>
      <w:tblGrid>
        <w:gridCol w:w="2066"/>
        <w:gridCol w:w="1984"/>
        <w:gridCol w:w="1985"/>
        <w:gridCol w:w="1990"/>
        <w:gridCol w:w="991"/>
      </w:tblGrid>
      <w:tr w:rsidR="006E49EB" w:rsidRPr="00706078" w:rsidTr="006E49EB">
        <w:trPr>
          <w:trHeight w:val="614"/>
          <w:jc w:val="right"/>
        </w:trPr>
        <w:tc>
          <w:tcPr>
            <w:tcW w:w="2066" w:type="dxa"/>
            <w:tcBorders>
              <w:top w:val="single" w:sz="4" w:space="0" w:color="auto"/>
              <w:bottom w:val="single" w:sz="4" w:space="0" w:color="auto"/>
            </w:tcBorders>
            <w:vAlign w:val="center"/>
          </w:tcPr>
          <w:p w:rsidR="006E49EB" w:rsidRPr="00706078" w:rsidRDefault="006E49EB" w:rsidP="006E49EB">
            <w:pPr>
              <w:bidi w:val="0"/>
              <w:spacing w:line="360" w:lineRule="auto"/>
              <w:jc w:val="center"/>
              <w:rPr>
                <w:rFonts w:cs="B Nazanin"/>
                <w:sz w:val="18"/>
                <w:szCs w:val="18"/>
                <w:rtl/>
                <w:lang w:bidi="fa-IR"/>
              </w:rPr>
            </w:pPr>
            <w:bookmarkStart w:id="2" w:name="_Hlk204781860"/>
            <w:r w:rsidRPr="00706078">
              <w:rPr>
                <w:rFonts w:cs="B Nazanin"/>
                <w:sz w:val="18"/>
                <w:szCs w:val="18"/>
                <w:lang w:bidi="fa-IR"/>
              </w:rPr>
              <w:t>Whey protein concentrate (% 20) - control</w:t>
            </w:r>
          </w:p>
        </w:tc>
        <w:tc>
          <w:tcPr>
            <w:tcW w:w="1984" w:type="dxa"/>
            <w:tcBorders>
              <w:top w:val="single" w:sz="4" w:space="0" w:color="auto"/>
              <w:bottom w:val="single" w:sz="4" w:space="0" w:color="auto"/>
            </w:tcBorders>
            <w:vAlign w:val="center"/>
          </w:tcPr>
          <w:p w:rsidR="006E49EB" w:rsidRPr="00706078" w:rsidRDefault="006E49EB" w:rsidP="006E49EB">
            <w:pPr>
              <w:bidi w:val="0"/>
              <w:spacing w:line="360" w:lineRule="auto"/>
              <w:jc w:val="center"/>
              <w:rPr>
                <w:rFonts w:cs="B Nazanin"/>
                <w:sz w:val="18"/>
                <w:szCs w:val="18"/>
                <w:rtl/>
                <w:lang w:bidi="fa-IR"/>
              </w:rPr>
            </w:pPr>
            <w:r w:rsidRPr="00706078">
              <w:rPr>
                <w:rFonts w:cs="B Nazanin"/>
                <w:sz w:val="18"/>
                <w:szCs w:val="18"/>
                <w:lang w:bidi="fa-IR"/>
              </w:rPr>
              <w:t>Whey protein concentrate (%15) - control</w:t>
            </w:r>
          </w:p>
        </w:tc>
        <w:tc>
          <w:tcPr>
            <w:tcW w:w="1985" w:type="dxa"/>
            <w:tcBorders>
              <w:top w:val="single" w:sz="4" w:space="0" w:color="auto"/>
              <w:bottom w:val="single" w:sz="4" w:space="0" w:color="auto"/>
            </w:tcBorders>
            <w:vAlign w:val="center"/>
          </w:tcPr>
          <w:p w:rsidR="006E49EB" w:rsidRPr="00706078" w:rsidRDefault="006E49EB" w:rsidP="006E49EB">
            <w:pPr>
              <w:bidi w:val="0"/>
              <w:spacing w:line="360" w:lineRule="auto"/>
              <w:jc w:val="center"/>
              <w:rPr>
                <w:rFonts w:cs="B Nazanin"/>
                <w:sz w:val="18"/>
                <w:szCs w:val="18"/>
                <w:rtl/>
                <w:lang w:bidi="fa-IR"/>
              </w:rPr>
            </w:pPr>
            <w:r w:rsidRPr="00706078">
              <w:rPr>
                <w:rFonts w:cs="B Nazanin"/>
                <w:sz w:val="18"/>
                <w:szCs w:val="18"/>
                <w:lang w:bidi="fa-IR"/>
              </w:rPr>
              <w:t>Whey protein concentrate (%10) - control</w:t>
            </w:r>
          </w:p>
        </w:tc>
        <w:tc>
          <w:tcPr>
            <w:tcW w:w="1990" w:type="dxa"/>
            <w:tcBorders>
              <w:top w:val="single" w:sz="4" w:space="0" w:color="auto"/>
              <w:bottom w:val="single" w:sz="4" w:space="0" w:color="auto"/>
            </w:tcBorders>
            <w:vAlign w:val="center"/>
          </w:tcPr>
          <w:p w:rsidR="006E49EB" w:rsidRPr="00706078" w:rsidRDefault="006E49EB" w:rsidP="006E49EB">
            <w:pPr>
              <w:bidi w:val="0"/>
              <w:spacing w:line="360" w:lineRule="auto"/>
              <w:jc w:val="center"/>
              <w:rPr>
                <w:rFonts w:cs="B Nazanin"/>
                <w:sz w:val="18"/>
                <w:szCs w:val="18"/>
                <w:lang w:bidi="fa-IR"/>
              </w:rPr>
            </w:pPr>
            <w:r w:rsidRPr="00706078">
              <w:rPr>
                <w:rFonts w:cs="B Nazanin"/>
                <w:sz w:val="18"/>
                <w:szCs w:val="18"/>
                <w:lang w:bidi="fa-IR"/>
              </w:rPr>
              <w:t>Whey protein</w:t>
            </w:r>
          </w:p>
          <w:p w:rsidR="006E49EB" w:rsidRPr="00706078" w:rsidRDefault="006E49EB" w:rsidP="006E49EB">
            <w:pPr>
              <w:bidi w:val="0"/>
              <w:spacing w:line="360" w:lineRule="auto"/>
              <w:jc w:val="center"/>
              <w:rPr>
                <w:rFonts w:cs="B Nazanin"/>
                <w:sz w:val="18"/>
                <w:szCs w:val="18"/>
                <w:lang w:bidi="fa-IR"/>
              </w:rPr>
            </w:pPr>
            <w:r w:rsidRPr="00706078">
              <w:rPr>
                <w:rFonts w:cs="B Nazanin"/>
                <w:sz w:val="18"/>
                <w:szCs w:val="18"/>
                <w:lang w:bidi="fa-IR"/>
              </w:rPr>
              <w:t>concentrate (% 0)</w:t>
            </w:r>
          </w:p>
          <w:p w:rsidR="006E49EB" w:rsidRPr="00706078" w:rsidRDefault="006E49EB" w:rsidP="006E49EB">
            <w:pPr>
              <w:bidi w:val="0"/>
              <w:spacing w:line="360" w:lineRule="auto"/>
              <w:jc w:val="center"/>
              <w:rPr>
                <w:rFonts w:cs="B Nazanin"/>
                <w:sz w:val="18"/>
                <w:szCs w:val="18"/>
                <w:lang w:bidi="fa-IR"/>
              </w:rPr>
            </w:pPr>
            <w:r w:rsidRPr="00706078">
              <w:rPr>
                <w:rFonts w:cs="B Nazanin"/>
                <w:sz w:val="18"/>
                <w:szCs w:val="18"/>
                <w:lang w:bidi="fa-IR"/>
              </w:rPr>
              <w:t>- control</w:t>
            </w:r>
          </w:p>
        </w:tc>
        <w:tc>
          <w:tcPr>
            <w:tcW w:w="991" w:type="dxa"/>
            <w:tcBorders>
              <w:top w:val="single" w:sz="4" w:space="0" w:color="auto"/>
              <w:bottom w:val="single" w:sz="4" w:space="0" w:color="auto"/>
            </w:tcBorders>
            <w:vAlign w:val="center"/>
          </w:tcPr>
          <w:p w:rsidR="006E49EB" w:rsidRPr="00706078" w:rsidRDefault="006E49EB" w:rsidP="006E49EB">
            <w:pPr>
              <w:bidi w:val="0"/>
              <w:spacing w:line="360" w:lineRule="auto"/>
              <w:jc w:val="center"/>
              <w:rPr>
                <w:rFonts w:cs="B Nazanin"/>
                <w:sz w:val="18"/>
                <w:szCs w:val="18"/>
                <w:lang w:bidi="fa-IR"/>
              </w:rPr>
            </w:pPr>
            <w:r w:rsidRPr="00706078">
              <w:rPr>
                <w:rFonts w:cs="B Nazanin"/>
                <w:sz w:val="18"/>
                <w:szCs w:val="18"/>
                <w:lang w:bidi="fa-IR"/>
              </w:rPr>
              <w:t>Sample</w:t>
            </w:r>
          </w:p>
        </w:tc>
      </w:tr>
      <w:tr w:rsidR="006E49EB" w:rsidRPr="00706078" w:rsidTr="006E49EB">
        <w:trPr>
          <w:jc w:val="right"/>
        </w:trPr>
        <w:tc>
          <w:tcPr>
            <w:tcW w:w="2066" w:type="dxa"/>
            <w:tcBorders>
              <w:top w:val="single" w:sz="4" w:space="0" w:color="auto"/>
            </w:tcBorders>
            <w:vAlign w:val="center"/>
          </w:tcPr>
          <w:p w:rsidR="006E49EB" w:rsidRPr="00706078" w:rsidRDefault="006E49EB" w:rsidP="006E49EB">
            <w:pPr>
              <w:bidi w:val="0"/>
              <w:spacing w:line="360" w:lineRule="auto"/>
              <w:jc w:val="center"/>
              <w:rPr>
                <w:rFonts w:cs="B Nazanin"/>
                <w:sz w:val="18"/>
                <w:szCs w:val="18"/>
                <w:rtl/>
                <w:lang w:bidi="fa-IR"/>
              </w:rPr>
            </w:pPr>
            <w:r w:rsidRPr="00706078">
              <w:rPr>
                <w:rFonts w:cs="B Nazanin"/>
                <w:sz w:val="18"/>
                <w:szCs w:val="18"/>
                <w:lang w:bidi="fa-IR"/>
              </w:rPr>
              <w:t>6.55±0.58</w:t>
            </w:r>
            <w:r w:rsidRPr="00706078">
              <w:rPr>
                <w:rFonts w:cs="B Nazanin"/>
                <w:sz w:val="18"/>
                <w:szCs w:val="18"/>
                <w:vertAlign w:val="superscript"/>
                <w:lang w:bidi="fa-IR"/>
              </w:rPr>
              <w:t>a</w:t>
            </w:r>
          </w:p>
        </w:tc>
        <w:tc>
          <w:tcPr>
            <w:tcW w:w="1984" w:type="dxa"/>
            <w:tcBorders>
              <w:top w:val="single" w:sz="4" w:space="0" w:color="auto"/>
            </w:tcBorders>
            <w:vAlign w:val="center"/>
          </w:tcPr>
          <w:p w:rsidR="006E49EB" w:rsidRPr="00706078" w:rsidRDefault="006E49EB" w:rsidP="006E49EB">
            <w:pPr>
              <w:bidi w:val="0"/>
              <w:spacing w:line="360" w:lineRule="auto"/>
              <w:jc w:val="center"/>
              <w:rPr>
                <w:rFonts w:cs="B Nazanin"/>
                <w:sz w:val="18"/>
                <w:szCs w:val="18"/>
                <w:rtl/>
                <w:lang w:bidi="fa-IR"/>
              </w:rPr>
            </w:pPr>
            <w:r w:rsidRPr="00706078">
              <w:rPr>
                <w:rFonts w:cs="B Nazanin"/>
                <w:sz w:val="18"/>
                <w:szCs w:val="18"/>
                <w:lang w:bidi="fa-IR"/>
              </w:rPr>
              <w:t>5.88±0.35</w:t>
            </w:r>
            <w:r w:rsidRPr="00706078">
              <w:rPr>
                <w:rFonts w:cs="B Nazanin"/>
                <w:sz w:val="18"/>
                <w:szCs w:val="18"/>
                <w:vertAlign w:val="superscript"/>
                <w:lang w:bidi="fa-IR"/>
              </w:rPr>
              <w:t>b</w:t>
            </w:r>
          </w:p>
        </w:tc>
        <w:tc>
          <w:tcPr>
            <w:tcW w:w="1985" w:type="dxa"/>
            <w:tcBorders>
              <w:top w:val="single" w:sz="4" w:space="0" w:color="auto"/>
            </w:tcBorders>
            <w:vAlign w:val="center"/>
          </w:tcPr>
          <w:p w:rsidR="006E49EB" w:rsidRPr="00706078" w:rsidRDefault="006E49EB" w:rsidP="006E49EB">
            <w:pPr>
              <w:bidi w:val="0"/>
              <w:spacing w:line="360" w:lineRule="auto"/>
              <w:jc w:val="center"/>
              <w:rPr>
                <w:rFonts w:cs="B Nazanin"/>
                <w:sz w:val="18"/>
                <w:szCs w:val="18"/>
                <w:rtl/>
                <w:lang w:bidi="fa-IR"/>
              </w:rPr>
            </w:pPr>
            <w:r w:rsidRPr="00706078">
              <w:rPr>
                <w:rFonts w:cs="B Nazanin"/>
                <w:sz w:val="18"/>
                <w:szCs w:val="18"/>
                <w:lang w:bidi="fa-IR"/>
              </w:rPr>
              <w:t>5.59±0.18</w:t>
            </w:r>
            <w:r w:rsidRPr="00706078">
              <w:rPr>
                <w:rFonts w:cs="B Nazanin"/>
                <w:sz w:val="18"/>
                <w:szCs w:val="18"/>
                <w:vertAlign w:val="superscript"/>
                <w:lang w:bidi="fa-IR"/>
              </w:rPr>
              <w:t>c</w:t>
            </w:r>
          </w:p>
        </w:tc>
        <w:tc>
          <w:tcPr>
            <w:tcW w:w="1990" w:type="dxa"/>
            <w:tcBorders>
              <w:top w:val="single" w:sz="4" w:space="0" w:color="auto"/>
            </w:tcBorders>
            <w:vAlign w:val="center"/>
          </w:tcPr>
          <w:p w:rsidR="006E49EB" w:rsidRPr="00706078" w:rsidRDefault="006E49EB" w:rsidP="006E49EB">
            <w:pPr>
              <w:bidi w:val="0"/>
              <w:spacing w:line="360" w:lineRule="auto"/>
              <w:jc w:val="center"/>
              <w:rPr>
                <w:rFonts w:cs="B Nazanin"/>
                <w:sz w:val="18"/>
                <w:szCs w:val="18"/>
                <w:lang w:bidi="fa-IR"/>
              </w:rPr>
            </w:pPr>
            <w:r w:rsidRPr="00706078">
              <w:rPr>
                <w:rFonts w:cs="B Nazanin"/>
                <w:sz w:val="18"/>
                <w:szCs w:val="18"/>
                <w:lang w:bidi="fa-IR"/>
              </w:rPr>
              <w:t>4.87±0.28</w:t>
            </w:r>
            <w:r w:rsidRPr="00706078">
              <w:rPr>
                <w:rFonts w:cs="B Nazanin"/>
                <w:sz w:val="18"/>
                <w:szCs w:val="18"/>
                <w:vertAlign w:val="superscript"/>
                <w:lang w:bidi="fa-IR"/>
              </w:rPr>
              <w:t>d</w:t>
            </w:r>
          </w:p>
        </w:tc>
        <w:tc>
          <w:tcPr>
            <w:tcW w:w="991" w:type="dxa"/>
            <w:tcBorders>
              <w:top w:val="single" w:sz="4" w:space="0" w:color="auto"/>
            </w:tcBorders>
            <w:vAlign w:val="center"/>
          </w:tcPr>
          <w:p w:rsidR="006E49EB" w:rsidRPr="00706078" w:rsidRDefault="006E49EB" w:rsidP="006E49EB">
            <w:pPr>
              <w:bidi w:val="0"/>
              <w:spacing w:line="360" w:lineRule="auto"/>
              <w:jc w:val="center"/>
              <w:rPr>
                <w:rFonts w:cs="B Nazanin"/>
                <w:sz w:val="18"/>
                <w:szCs w:val="18"/>
                <w:lang w:bidi="fa-IR"/>
              </w:rPr>
            </w:pPr>
            <w:r w:rsidRPr="00706078">
              <w:rPr>
                <w:rFonts w:cs="B Nazanin"/>
                <w:sz w:val="18"/>
                <w:szCs w:val="18"/>
                <w:lang w:bidi="fa-IR"/>
              </w:rPr>
              <w:t>Result</w:t>
            </w:r>
          </w:p>
        </w:tc>
      </w:tr>
    </w:tbl>
    <w:bookmarkEnd w:id="2"/>
    <w:p w:rsidR="006E49EB" w:rsidRDefault="006E49EB" w:rsidP="006E49EB">
      <w:pPr>
        <w:bidi w:val="0"/>
        <w:spacing w:line="276" w:lineRule="auto"/>
        <w:jc w:val="both"/>
        <w:rPr>
          <w:rFonts w:cs="Times New Roman"/>
          <w:sz w:val="16"/>
          <w:szCs w:val="16"/>
          <w:lang w:bidi="fa-IR"/>
        </w:rPr>
      </w:pPr>
      <w:r w:rsidRPr="006E49EB">
        <w:rPr>
          <w:rFonts w:cs="Times New Roman"/>
          <w:sz w:val="16"/>
          <w:szCs w:val="16"/>
          <w:lang w:bidi="fa-IR"/>
        </w:rPr>
        <w:t>Different lowercase superscript letters indicate statistically significant differences between the treatments (</w:t>
      </w:r>
      <w:r w:rsidRPr="006E49EB">
        <w:rPr>
          <w:rFonts w:cs="Times New Roman"/>
          <w:i/>
          <w:iCs/>
          <w:sz w:val="16"/>
          <w:szCs w:val="16"/>
          <w:lang w:bidi="fa-IR"/>
        </w:rPr>
        <w:t>p</w:t>
      </w:r>
      <w:r w:rsidRPr="006E49EB">
        <w:rPr>
          <w:rFonts w:cs="Times New Roman"/>
          <w:sz w:val="16"/>
          <w:szCs w:val="16"/>
          <w:lang w:bidi="fa-IR"/>
        </w:rPr>
        <w:t xml:space="preserve"> &lt; 0.05) based on Duncan’s multiple range test. Protein content was assessed using Dumas combustion method. Values are means of two replicates.</w:t>
      </w:r>
    </w:p>
    <w:p w:rsidR="006E49EB" w:rsidRPr="006E49EB" w:rsidRDefault="006E49EB" w:rsidP="006E49EB">
      <w:pPr>
        <w:bidi w:val="0"/>
        <w:spacing w:line="276" w:lineRule="auto"/>
        <w:jc w:val="both"/>
        <w:rPr>
          <w:rFonts w:cs="Times New Roman"/>
          <w:b/>
          <w:bCs/>
          <w:sz w:val="16"/>
          <w:szCs w:val="16"/>
          <w:lang w:bidi="fa-IR"/>
        </w:rPr>
      </w:pPr>
    </w:p>
    <w:p w:rsidR="006E49EB" w:rsidRDefault="006E49EB" w:rsidP="006E49EB">
      <w:pPr>
        <w:bidi w:val="0"/>
        <w:spacing w:before="120" w:line="276" w:lineRule="auto"/>
        <w:jc w:val="both"/>
        <w:rPr>
          <w:rFonts w:cs="Times New Roman"/>
          <w:lang w:bidi="fa-IR"/>
        </w:rPr>
      </w:pPr>
      <w:r w:rsidRPr="00706078">
        <w:rPr>
          <w:rFonts w:cs="Times New Roman"/>
          <w:b/>
          <w:bCs/>
          <w:lang w:bidi="fa-IR"/>
        </w:rPr>
        <w:t>Table 6</w:t>
      </w:r>
      <w:r w:rsidRPr="00706078">
        <w:rPr>
          <w:rFonts w:cs="Times New Roman"/>
          <w:lang w:bidi="fa-IR"/>
        </w:rPr>
        <w:t xml:space="preserve">. Effects of whey protein concentrate and tetrasodium pyrophosphate on crust color parameters of gluten-free bread samples. </w:t>
      </w:r>
    </w:p>
    <w:tbl>
      <w:tblPr>
        <w:tblW w:w="0" w:type="auto"/>
        <w:tblBorders>
          <w:top w:val="single" w:sz="4" w:space="0" w:color="auto"/>
          <w:bottom w:val="single" w:sz="4" w:space="0" w:color="auto"/>
        </w:tblBorders>
        <w:tblLook w:val="04A0" w:firstRow="1" w:lastRow="0" w:firstColumn="1" w:lastColumn="0" w:noHBand="0" w:noVBand="1"/>
      </w:tblPr>
      <w:tblGrid>
        <w:gridCol w:w="1696"/>
        <w:gridCol w:w="1162"/>
        <w:gridCol w:w="1161"/>
        <w:gridCol w:w="1139"/>
        <w:gridCol w:w="1276"/>
        <w:gridCol w:w="1930"/>
      </w:tblGrid>
      <w:tr w:rsidR="006E49EB" w:rsidRPr="00706078" w:rsidTr="006E49EB">
        <w:tc>
          <w:tcPr>
            <w:tcW w:w="1696" w:type="dxa"/>
            <w:vMerge w:val="restart"/>
            <w:tcBorders>
              <w:top w:val="single" w:sz="4" w:space="0" w:color="auto"/>
              <w:bottom w:val="nil"/>
            </w:tcBorders>
            <w:vAlign w:val="center"/>
          </w:tcPr>
          <w:p w:rsidR="006E49EB" w:rsidRPr="00706078" w:rsidRDefault="006E49EB" w:rsidP="006E49EB">
            <w:pPr>
              <w:bidi w:val="0"/>
              <w:jc w:val="center"/>
              <w:rPr>
                <w:rFonts w:cs="B Nazanin"/>
                <w:sz w:val="18"/>
                <w:szCs w:val="18"/>
                <w:rtl/>
              </w:rPr>
            </w:pPr>
            <w:r w:rsidRPr="00706078">
              <w:rPr>
                <w:rFonts w:cs="B Nazanin"/>
                <w:sz w:val="18"/>
                <w:szCs w:val="18"/>
                <w:lang w:bidi="fa-IR"/>
              </w:rPr>
              <w:t>WP</w:t>
            </w:r>
          </w:p>
          <w:p w:rsidR="006E49EB" w:rsidRPr="00706078" w:rsidRDefault="006E49EB" w:rsidP="006E49EB">
            <w:pPr>
              <w:bidi w:val="0"/>
              <w:jc w:val="center"/>
              <w:rPr>
                <w:rFonts w:cs="B Nazanin"/>
                <w:sz w:val="18"/>
                <w:szCs w:val="18"/>
                <w:lang w:bidi="fa-IR"/>
              </w:rPr>
            </w:pPr>
            <w:r w:rsidRPr="00706078">
              <w:rPr>
                <w:rFonts w:cs="B Nazanin"/>
                <w:sz w:val="18"/>
                <w:szCs w:val="18"/>
                <w:lang w:bidi="fa-IR"/>
              </w:rPr>
              <w:t>(</w:t>
            </w:r>
            <w:r w:rsidRPr="00706078">
              <w:rPr>
                <w:rFonts w:cs="B Nazanin"/>
                <w:sz w:val="18"/>
                <w:szCs w:val="18"/>
                <w:vertAlign w:val="superscript"/>
                <w:lang w:bidi="fa-IR"/>
              </w:rPr>
              <w:t xml:space="preserve"> </w:t>
            </w:r>
            <w:r w:rsidRPr="00706078">
              <w:rPr>
                <w:rFonts w:cs="B Nazanin"/>
                <w:sz w:val="18"/>
                <w:szCs w:val="18"/>
                <w:lang w:bidi="fa-IR"/>
              </w:rPr>
              <w:t>%)</w:t>
            </w:r>
          </w:p>
        </w:tc>
        <w:tc>
          <w:tcPr>
            <w:tcW w:w="1162" w:type="dxa"/>
            <w:vMerge w:val="restart"/>
            <w:tcBorders>
              <w:top w:val="single" w:sz="4" w:space="0" w:color="auto"/>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TS</w:t>
            </w:r>
          </w:p>
          <w:p w:rsidR="006E49EB" w:rsidRPr="00706078" w:rsidRDefault="006E49EB" w:rsidP="006E49EB">
            <w:pPr>
              <w:jc w:val="center"/>
              <w:rPr>
                <w:rFonts w:cs="B Nazanin"/>
                <w:sz w:val="18"/>
                <w:szCs w:val="18"/>
                <w:lang w:bidi="fa-IR"/>
              </w:rPr>
            </w:pPr>
            <w:r w:rsidRPr="00706078">
              <w:rPr>
                <w:rFonts w:cs="B Nazanin"/>
                <w:sz w:val="18"/>
                <w:szCs w:val="18"/>
                <w:lang w:bidi="fa-IR"/>
              </w:rPr>
              <w:t>%)</w:t>
            </w:r>
            <w:r w:rsidRPr="00706078">
              <w:rPr>
                <w:rFonts w:cs="B Nazanin"/>
                <w:sz w:val="18"/>
                <w:szCs w:val="18"/>
                <w:rtl/>
              </w:rPr>
              <w:t>)</w:t>
            </w:r>
          </w:p>
        </w:tc>
        <w:tc>
          <w:tcPr>
            <w:tcW w:w="5506" w:type="dxa"/>
            <w:gridSpan w:val="4"/>
            <w:tcBorders>
              <w:top w:val="single" w:sz="4" w:space="0" w:color="auto"/>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Specifications</w:t>
            </w:r>
          </w:p>
        </w:tc>
      </w:tr>
      <w:tr w:rsidR="006E49EB" w:rsidRPr="00706078" w:rsidTr="006E49EB">
        <w:trPr>
          <w:trHeight w:val="208"/>
        </w:trPr>
        <w:tc>
          <w:tcPr>
            <w:tcW w:w="1696" w:type="dxa"/>
            <w:vMerge/>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p>
        </w:tc>
        <w:tc>
          <w:tcPr>
            <w:tcW w:w="1162" w:type="dxa"/>
            <w:vMerge/>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p>
        </w:tc>
        <w:tc>
          <w:tcPr>
            <w:tcW w:w="1161"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l*</w:t>
            </w:r>
          </w:p>
        </w:tc>
        <w:tc>
          <w:tcPr>
            <w:tcW w:w="1139"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a*</w:t>
            </w:r>
          </w:p>
        </w:tc>
        <w:tc>
          <w:tcPr>
            <w:tcW w:w="1276"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b*</w:t>
            </w:r>
          </w:p>
        </w:tc>
        <w:tc>
          <w:tcPr>
            <w:tcW w:w="1930" w:type="dxa"/>
            <w:tcBorders>
              <w:top w:val="nil"/>
              <w:bottom w:val="single" w:sz="4" w:space="0" w:color="auto"/>
            </w:tcBorders>
            <w:vAlign w:val="center"/>
          </w:tcPr>
          <w:p w:rsidR="006E49EB" w:rsidRPr="00706078" w:rsidRDefault="006E49EB" w:rsidP="006E49EB">
            <w:pPr>
              <w:bidi w:val="0"/>
              <w:jc w:val="center"/>
              <w:rPr>
                <w:rFonts w:cs="B Nazanin"/>
                <w:sz w:val="18"/>
                <w:szCs w:val="18"/>
                <w:rtl/>
                <w:lang w:bidi="fa-IR"/>
              </w:rPr>
            </w:pPr>
            <w:r w:rsidRPr="00706078">
              <w:rPr>
                <w:rFonts w:cs="B Nazanin"/>
                <w:sz w:val="18"/>
                <w:szCs w:val="18"/>
                <w:lang w:bidi="fa-IR"/>
              </w:rPr>
              <w:t>BI</w:t>
            </w:r>
          </w:p>
        </w:tc>
      </w:tr>
      <w:tr w:rsidR="006E49EB" w:rsidRPr="00706078" w:rsidTr="006E49EB">
        <w:tc>
          <w:tcPr>
            <w:tcW w:w="1696" w:type="dxa"/>
            <w:tcBorders>
              <w:top w:val="single" w:sz="4" w:space="0" w:color="auto"/>
              <w:bottom w:val="nil"/>
            </w:tcBorders>
            <w:vAlign w:val="center"/>
          </w:tcPr>
          <w:p w:rsidR="006E49EB" w:rsidRPr="00706078" w:rsidRDefault="006E49EB" w:rsidP="006E49EB">
            <w:pPr>
              <w:bidi w:val="0"/>
              <w:jc w:val="center"/>
              <w:rPr>
                <w:rFonts w:cs="B Nazanin"/>
                <w:sz w:val="18"/>
                <w:szCs w:val="18"/>
                <w:rtl/>
                <w:lang w:bidi="fa-IR"/>
              </w:rPr>
            </w:pPr>
            <w:r w:rsidRPr="00706078">
              <w:rPr>
                <w:rFonts w:cs="B Nazanin"/>
                <w:sz w:val="18"/>
                <w:szCs w:val="18"/>
                <w:lang w:bidi="fa-IR"/>
              </w:rPr>
              <w:t>0%</w:t>
            </w:r>
          </w:p>
        </w:tc>
        <w:tc>
          <w:tcPr>
            <w:tcW w:w="1162" w:type="dxa"/>
            <w:vMerge w:val="restart"/>
            <w:tcBorders>
              <w:top w:val="single" w:sz="4" w:space="0" w:color="auto"/>
              <w:bottom w:val="nil"/>
            </w:tcBorders>
            <w:textDirection w:val="tbRl"/>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Negative</w:t>
            </w:r>
          </w:p>
        </w:tc>
        <w:tc>
          <w:tcPr>
            <w:tcW w:w="1161" w:type="dxa"/>
            <w:tcBorders>
              <w:top w:val="single" w:sz="4" w:space="0" w:color="auto"/>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62.31</w:t>
            </w:r>
            <w:r w:rsidRPr="00706078">
              <w:rPr>
                <w:rFonts w:cs="B Nazanin"/>
                <w:sz w:val="18"/>
                <w:szCs w:val="18"/>
                <w:vertAlign w:val="superscript"/>
              </w:rPr>
              <w:t>a</w:t>
            </w:r>
          </w:p>
        </w:tc>
        <w:tc>
          <w:tcPr>
            <w:tcW w:w="1139" w:type="dxa"/>
            <w:tcBorders>
              <w:top w:val="single" w:sz="4" w:space="0" w:color="auto"/>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14.78</w:t>
            </w:r>
            <w:r w:rsidRPr="00706078">
              <w:rPr>
                <w:rFonts w:cs="B Nazanin"/>
                <w:sz w:val="18"/>
                <w:szCs w:val="18"/>
                <w:vertAlign w:val="superscript"/>
              </w:rPr>
              <w:t>b</w:t>
            </w:r>
          </w:p>
        </w:tc>
        <w:tc>
          <w:tcPr>
            <w:tcW w:w="1276" w:type="dxa"/>
            <w:tcBorders>
              <w:top w:val="single" w:sz="4" w:space="0" w:color="auto"/>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38.21</w:t>
            </w:r>
            <w:r w:rsidRPr="00706078">
              <w:rPr>
                <w:rFonts w:cs="B Nazanin"/>
                <w:sz w:val="18"/>
                <w:szCs w:val="18"/>
                <w:vertAlign w:val="superscript"/>
              </w:rPr>
              <w:t>l</w:t>
            </w:r>
          </w:p>
        </w:tc>
        <w:tc>
          <w:tcPr>
            <w:tcW w:w="1930" w:type="dxa"/>
            <w:tcBorders>
              <w:top w:val="single" w:sz="4" w:space="0" w:color="auto"/>
              <w:bottom w:val="nil"/>
            </w:tcBorders>
            <w:vAlign w:val="center"/>
          </w:tcPr>
          <w:p w:rsidR="006E49EB" w:rsidRPr="00706078" w:rsidRDefault="006E49EB" w:rsidP="006E49EB">
            <w:pPr>
              <w:bidi w:val="0"/>
              <w:jc w:val="center"/>
              <w:rPr>
                <w:rFonts w:cs="B Nazanin"/>
                <w:sz w:val="18"/>
                <w:szCs w:val="18"/>
                <w:vertAlign w:val="superscript"/>
                <w:lang w:bidi="fa-IR"/>
              </w:rPr>
            </w:pPr>
            <w:r w:rsidRPr="00706078">
              <w:rPr>
                <w:rFonts w:cs="B Nazanin"/>
                <w:sz w:val="18"/>
                <w:szCs w:val="18"/>
              </w:rPr>
              <w:t>103.94</w:t>
            </w:r>
            <w:r w:rsidRPr="00706078">
              <w:rPr>
                <w:rFonts w:cs="B Nazanin"/>
                <w:sz w:val="18"/>
                <w:szCs w:val="18"/>
                <w:vertAlign w:val="superscript"/>
              </w:rPr>
              <w:t>g</w:t>
            </w:r>
          </w:p>
        </w:tc>
      </w:tr>
      <w:tr w:rsidR="006E49EB" w:rsidRPr="00706078" w:rsidTr="006E49EB">
        <w:tc>
          <w:tcPr>
            <w:tcW w:w="1696"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10%</w:t>
            </w:r>
          </w:p>
        </w:tc>
        <w:tc>
          <w:tcPr>
            <w:tcW w:w="1162" w:type="dxa"/>
            <w:vMerge/>
            <w:tcBorders>
              <w:top w:val="nil"/>
              <w:bottom w:val="nil"/>
            </w:tcBorders>
            <w:vAlign w:val="center"/>
          </w:tcPr>
          <w:p w:rsidR="006E49EB" w:rsidRPr="00706078" w:rsidRDefault="006E49EB" w:rsidP="006E49EB">
            <w:pPr>
              <w:bidi w:val="0"/>
              <w:jc w:val="center"/>
              <w:rPr>
                <w:rFonts w:cs="B Nazanin"/>
                <w:sz w:val="18"/>
                <w:szCs w:val="18"/>
                <w:lang w:bidi="fa-IR"/>
              </w:rPr>
            </w:pPr>
          </w:p>
        </w:tc>
        <w:tc>
          <w:tcPr>
            <w:tcW w:w="1161"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53.81</w:t>
            </w:r>
            <w:r w:rsidRPr="00706078">
              <w:rPr>
                <w:rFonts w:cs="B Nazanin"/>
                <w:sz w:val="18"/>
                <w:szCs w:val="18"/>
                <w:vertAlign w:val="superscript"/>
              </w:rPr>
              <w:t>bc</w:t>
            </w:r>
          </w:p>
        </w:tc>
        <w:tc>
          <w:tcPr>
            <w:tcW w:w="1139"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18.21</w:t>
            </w:r>
            <w:r w:rsidRPr="00706078">
              <w:rPr>
                <w:rFonts w:cs="B Nazanin"/>
                <w:sz w:val="18"/>
                <w:szCs w:val="18"/>
                <w:vertAlign w:val="superscript"/>
              </w:rPr>
              <w:t>a</w:t>
            </w:r>
          </w:p>
        </w:tc>
        <w:tc>
          <w:tcPr>
            <w:tcW w:w="1276"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40.54</w:t>
            </w:r>
            <w:r w:rsidRPr="00706078">
              <w:rPr>
                <w:rFonts w:cs="B Nazanin"/>
                <w:sz w:val="18"/>
                <w:szCs w:val="18"/>
                <w:vertAlign w:val="superscript"/>
              </w:rPr>
              <w:t>i</w:t>
            </w:r>
          </w:p>
        </w:tc>
        <w:tc>
          <w:tcPr>
            <w:tcW w:w="1930"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142.68g</w:t>
            </w:r>
            <w:r w:rsidRPr="00706078">
              <w:rPr>
                <w:rFonts w:cs="B Nazanin"/>
                <w:sz w:val="18"/>
                <w:szCs w:val="18"/>
                <w:vertAlign w:val="superscript"/>
              </w:rPr>
              <w:t>f</w:t>
            </w:r>
          </w:p>
        </w:tc>
      </w:tr>
      <w:tr w:rsidR="006E49EB" w:rsidRPr="00706078" w:rsidTr="006E49EB">
        <w:tc>
          <w:tcPr>
            <w:tcW w:w="1696"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15%</w:t>
            </w:r>
          </w:p>
        </w:tc>
        <w:tc>
          <w:tcPr>
            <w:tcW w:w="1162" w:type="dxa"/>
            <w:vMerge/>
            <w:tcBorders>
              <w:top w:val="nil"/>
              <w:bottom w:val="nil"/>
            </w:tcBorders>
            <w:vAlign w:val="center"/>
          </w:tcPr>
          <w:p w:rsidR="006E49EB" w:rsidRPr="00706078" w:rsidRDefault="006E49EB" w:rsidP="006E49EB">
            <w:pPr>
              <w:bidi w:val="0"/>
              <w:jc w:val="center"/>
              <w:rPr>
                <w:rFonts w:cs="B Nazanin"/>
                <w:sz w:val="18"/>
                <w:szCs w:val="18"/>
                <w:lang w:bidi="fa-IR"/>
              </w:rPr>
            </w:pPr>
          </w:p>
        </w:tc>
        <w:tc>
          <w:tcPr>
            <w:tcW w:w="1161"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48.94</w:t>
            </w:r>
            <w:r w:rsidRPr="00706078">
              <w:rPr>
                <w:rFonts w:cs="B Nazanin"/>
                <w:sz w:val="18"/>
                <w:szCs w:val="18"/>
                <w:vertAlign w:val="superscript"/>
              </w:rPr>
              <w:t>d</w:t>
            </w:r>
          </w:p>
        </w:tc>
        <w:tc>
          <w:tcPr>
            <w:tcW w:w="1139"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16.65</w:t>
            </w:r>
            <w:r w:rsidRPr="00706078">
              <w:rPr>
                <w:rFonts w:cs="B Nazanin"/>
                <w:sz w:val="18"/>
                <w:szCs w:val="18"/>
                <w:vertAlign w:val="superscript"/>
              </w:rPr>
              <w:t>b</w:t>
            </w:r>
          </w:p>
        </w:tc>
        <w:tc>
          <w:tcPr>
            <w:tcW w:w="1276"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41.03</w:t>
            </w:r>
            <w:r w:rsidRPr="00706078">
              <w:rPr>
                <w:rFonts w:cs="B Nazanin"/>
                <w:sz w:val="18"/>
                <w:szCs w:val="18"/>
                <w:vertAlign w:val="superscript"/>
              </w:rPr>
              <w:t>h</w:t>
            </w:r>
          </w:p>
        </w:tc>
        <w:tc>
          <w:tcPr>
            <w:tcW w:w="1930"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170.93</w:t>
            </w:r>
            <w:r w:rsidRPr="00706078">
              <w:rPr>
                <w:rFonts w:cs="B Nazanin"/>
                <w:sz w:val="18"/>
                <w:szCs w:val="18"/>
                <w:vertAlign w:val="superscript"/>
              </w:rPr>
              <w:t>ef</w:t>
            </w:r>
          </w:p>
        </w:tc>
      </w:tr>
      <w:tr w:rsidR="006E49EB" w:rsidRPr="00706078" w:rsidTr="006E49EB">
        <w:tc>
          <w:tcPr>
            <w:tcW w:w="1696" w:type="dxa"/>
            <w:tcBorders>
              <w:top w:val="nil"/>
              <w:bottom w:val="single" w:sz="4" w:space="0" w:color="auto"/>
            </w:tcBorders>
            <w:vAlign w:val="center"/>
          </w:tcPr>
          <w:p w:rsidR="006E49EB" w:rsidRPr="00706078" w:rsidRDefault="006E49EB" w:rsidP="006E49EB">
            <w:pPr>
              <w:bidi w:val="0"/>
              <w:jc w:val="center"/>
              <w:rPr>
                <w:rFonts w:cs="B Nazanin"/>
                <w:sz w:val="18"/>
                <w:szCs w:val="18"/>
                <w:rtl/>
                <w:lang w:bidi="fa-IR"/>
              </w:rPr>
            </w:pPr>
            <w:r w:rsidRPr="00706078">
              <w:rPr>
                <w:rFonts w:cs="B Nazanin"/>
                <w:sz w:val="18"/>
                <w:szCs w:val="18"/>
                <w:lang w:bidi="fa-IR"/>
              </w:rPr>
              <w:t>20%</w:t>
            </w:r>
          </w:p>
        </w:tc>
        <w:tc>
          <w:tcPr>
            <w:tcW w:w="1162" w:type="dxa"/>
            <w:vMerge/>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p>
        </w:tc>
        <w:tc>
          <w:tcPr>
            <w:tcW w:w="1161"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46.83</w:t>
            </w:r>
            <w:r w:rsidRPr="00706078">
              <w:rPr>
                <w:rFonts w:cs="B Nazanin"/>
                <w:sz w:val="18"/>
                <w:szCs w:val="18"/>
                <w:vertAlign w:val="superscript"/>
              </w:rPr>
              <w:t>de</w:t>
            </w:r>
          </w:p>
        </w:tc>
        <w:tc>
          <w:tcPr>
            <w:tcW w:w="1139"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19.66</w:t>
            </w:r>
            <w:r w:rsidRPr="00706078">
              <w:rPr>
                <w:rFonts w:cs="B Nazanin"/>
                <w:sz w:val="18"/>
                <w:szCs w:val="18"/>
                <w:vertAlign w:val="superscript"/>
              </w:rPr>
              <w:t>b</w:t>
            </w:r>
          </w:p>
        </w:tc>
        <w:tc>
          <w:tcPr>
            <w:tcW w:w="1276"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52.71</w:t>
            </w:r>
            <w:r w:rsidRPr="00706078">
              <w:rPr>
                <w:rFonts w:cs="B Nazanin"/>
                <w:sz w:val="18"/>
                <w:szCs w:val="18"/>
                <w:vertAlign w:val="superscript"/>
              </w:rPr>
              <w:t>c</w:t>
            </w:r>
          </w:p>
        </w:tc>
        <w:tc>
          <w:tcPr>
            <w:tcW w:w="1930"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440.38</w:t>
            </w:r>
            <w:r w:rsidRPr="00706078">
              <w:rPr>
                <w:rFonts w:cs="B Nazanin"/>
                <w:sz w:val="18"/>
                <w:szCs w:val="18"/>
                <w:vertAlign w:val="superscript"/>
              </w:rPr>
              <w:t>b</w:t>
            </w:r>
          </w:p>
        </w:tc>
      </w:tr>
      <w:tr w:rsidR="006E49EB" w:rsidRPr="00706078" w:rsidTr="006E49EB">
        <w:tc>
          <w:tcPr>
            <w:tcW w:w="1696" w:type="dxa"/>
            <w:tcBorders>
              <w:top w:val="single" w:sz="4" w:space="0" w:color="auto"/>
              <w:bottom w:val="nil"/>
            </w:tcBorders>
            <w:vAlign w:val="center"/>
          </w:tcPr>
          <w:p w:rsidR="006E49EB" w:rsidRPr="00706078" w:rsidRDefault="006E49EB" w:rsidP="006E49EB">
            <w:pPr>
              <w:bidi w:val="0"/>
              <w:jc w:val="center"/>
              <w:rPr>
                <w:rFonts w:cs="B Nazanin"/>
                <w:sz w:val="18"/>
                <w:szCs w:val="18"/>
                <w:rtl/>
                <w:lang w:bidi="fa-IR"/>
              </w:rPr>
            </w:pPr>
            <w:r w:rsidRPr="00706078">
              <w:rPr>
                <w:rFonts w:cs="B Nazanin"/>
                <w:sz w:val="18"/>
                <w:szCs w:val="18"/>
                <w:lang w:bidi="fa-IR"/>
              </w:rPr>
              <w:t>0%</w:t>
            </w:r>
          </w:p>
        </w:tc>
        <w:tc>
          <w:tcPr>
            <w:tcW w:w="1162" w:type="dxa"/>
            <w:vMerge w:val="restart"/>
            <w:tcBorders>
              <w:top w:val="single" w:sz="4" w:space="0" w:color="auto"/>
              <w:bottom w:val="nil"/>
            </w:tcBorders>
            <w:textDirection w:val="tbRl"/>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0.2 %</w:t>
            </w:r>
          </w:p>
        </w:tc>
        <w:tc>
          <w:tcPr>
            <w:tcW w:w="1161" w:type="dxa"/>
            <w:tcBorders>
              <w:top w:val="single" w:sz="4" w:space="0" w:color="auto"/>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60.44</w:t>
            </w:r>
            <w:r w:rsidRPr="00706078">
              <w:rPr>
                <w:rFonts w:cs="B Nazanin"/>
                <w:sz w:val="18"/>
                <w:szCs w:val="18"/>
                <w:vertAlign w:val="superscript"/>
              </w:rPr>
              <w:t>a</w:t>
            </w:r>
          </w:p>
        </w:tc>
        <w:tc>
          <w:tcPr>
            <w:tcW w:w="1139" w:type="dxa"/>
            <w:tcBorders>
              <w:top w:val="single" w:sz="4" w:space="0" w:color="auto"/>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13.24</w:t>
            </w:r>
            <w:r w:rsidRPr="00706078">
              <w:rPr>
                <w:rFonts w:cs="B Nazanin"/>
                <w:sz w:val="18"/>
                <w:szCs w:val="18"/>
                <w:vertAlign w:val="superscript"/>
              </w:rPr>
              <w:t>b</w:t>
            </w:r>
          </w:p>
        </w:tc>
        <w:tc>
          <w:tcPr>
            <w:tcW w:w="1276" w:type="dxa"/>
            <w:tcBorders>
              <w:top w:val="single" w:sz="4" w:space="0" w:color="auto"/>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39.2</w:t>
            </w:r>
            <w:r w:rsidRPr="00706078">
              <w:rPr>
                <w:rFonts w:cs="B Nazanin"/>
                <w:sz w:val="18"/>
                <w:szCs w:val="18"/>
                <w:vertAlign w:val="superscript"/>
              </w:rPr>
              <w:t>j</w:t>
            </w:r>
          </w:p>
        </w:tc>
        <w:tc>
          <w:tcPr>
            <w:tcW w:w="1930" w:type="dxa"/>
            <w:tcBorders>
              <w:top w:val="single" w:sz="4" w:space="0" w:color="auto"/>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104.04</w:t>
            </w:r>
            <w:r w:rsidRPr="00706078">
              <w:rPr>
                <w:rFonts w:cs="B Nazanin"/>
                <w:sz w:val="18"/>
                <w:szCs w:val="18"/>
                <w:vertAlign w:val="superscript"/>
              </w:rPr>
              <w:t>g</w:t>
            </w:r>
          </w:p>
        </w:tc>
      </w:tr>
      <w:tr w:rsidR="006E49EB" w:rsidRPr="00706078" w:rsidTr="006E49EB">
        <w:tc>
          <w:tcPr>
            <w:tcW w:w="1696"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10%</w:t>
            </w:r>
          </w:p>
        </w:tc>
        <w:tc>
          <w:tcPr>
            <w:tcW w:w="1162" w:type="dxa"/>
            <w:vMerge/>
            <w:tcBorders>
              <w:top w:val="nil"/>
              <w:bottom w:val="nil"/>
            </w:tcBorders>
            <w:vAlign w:val="center"/>
          </w:tcPr>
          <w:p w:rsidR="006E49EB" w:rsidRPr="00706078" w:rsidRDefault="006E49EB" w:rsidP="006E49EB">
            <w:pPr>
              <w:bidi w:val="0"/>
              <w:jc w:val="center"/>
              <w:rPr>
                <w:rFonts w:cs="B Nazanin"/>
                <w:sz w:val="18"/>
                <w:szCs w:val="18"/>
                <w:lang w:bidi="fa-IR"/>
              </w:rPr>
            </w:pPr>
          </w:p>
        </w:tc>
        <w:tc>
          <w:tcPr>
            <w:tcW w:w="1161"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54.56</w:t>
            </w:r>
            <w:r w:rsidRPr="00706078">
              <w:rPr>
                <w:rFonts w:cs="B Nazanin"/>
                <w:sz w:val="18"/>
                <w:szCs w:val="18"/>
                <w:vertAlign w:val="superscript"/>
              </w:rPr>
              <w:t>b</w:t>
            </w:r>
          </w:p>
        </w:tc>
        <w:tc>
          <w:tcPr>
            <w:tcW w:w="1139"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16.31</w:t>
            </w:r>
            <w:r w:rsidRPr="00706078">
              <w:rPr>
                <w:rFonts w:cs="B Nazanin"/>
                <w:sz w:val="18"/>
                <w:szCs w:val="18"/>
                <w:vertAlign w:val="superscript"/>
              </w:rPr>
              <w:t>b</w:t>
            </w:r>
          </w:p>
        </w:tc>
        <w:tc>
          <w:tcPr>
            <w:tcW w:w="1276"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44.5</w:t>
            </w:r>
            <w:r w:rsidRPr="00706078">
              <w:rPr>
                <w:rFonts w:cs="B Nazanin"/>
                <w:sz w:val="18"/>
                <w:szCs w:val="18"/>
                <w:vertAlign w:val="superscript"/>
              </w:rPr>
              <w:t>f</w:t>
            </w:r>
          </w:p>
        </w:tc>
        <w:tc>
          <w:tcPr>
            <w:tcW w:w="1930"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161.28</w:t>
            </w:r>
            <w:r w:rsidRPr="00706078">
              <w:rPr>
                <w:rFonts w:cs="B Nazanin"/>
                <w:sz w:val="18"/>
                <w:szCs w:val="18"/>
                <w:vertAlign w:val="superscript"/>
              </w:rPr>
              <w:t>f</w:t>
            </w:r>
          </w:p>
        </w:tc>
      </w:tr>
      <w:tr w:rsidR="006E49EB" w:rsidRPr="00706078" w:rsidTr="006E49EB">
        <w:tc>
          <w:tcPr>
            <w:tcW w:w="1696"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15%</w:t>
            </w:r>
          </w:p>
        </w:tc>
        <w:tc>
          <w:tcPr>
            <w:tcW w:w="1162" w:type="dxa"/>
            <w:vMerge/>
            <w:tcBorders>
              <w:top w:val="nil"/>
              <w:bottom w:val="nil"/>
            </w:tcBorders>
            <w:vAlign w:val="center"/>
          </w:tcPr>
          <w:p w:rsidR="006E49EB" w:rsidRPr="00706078" w:rsidRDefault="006E49EB" w:rsidP="006E49EB">
            <w:pPr>
              <w:bidi w:val="0"/>
              <w:jc w:val="center"/>
              <w:rPr>
                <w:rFonts w:cs="B Nazanin"/>
                <w:sz w:val="18"/>
                <w:szCs w:val="18"/>
                <w:lang w:bidi="fa-IR"/>
              </w:rPr>
            </w:pPr>
          </w:p>
        </w:tc>
        <w:tc>
          <w:tcPr>
            <w:tcW w:w="1161"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47.11</w:t>
            </w:r>
            <w:r w:rsidRPr="00706078">
              <w:rPr>
                <w:rFonts w:cs="B Nazanin"/>
                <w:sz w:val="18"/>
                <w:szCs w:val="18"/>
                <w:vertAlign w:val="superscript"/>
              </w:rPr>
              <w:t>de</w:t>
            </w:r>
          </w:p>
        </w:tc>
        <w:tc>
          <w:tcPr>
            <w:tcW w:w="1139"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18.24</w:t>
            </w:r>
            <w:r w:rsidRPr="00706078">
              <w:rPr>
                <w:rFonts w:cs="B Nazanin"/>
                <w:sz w:val="18"/>
                <w:szCs w:val="18"/>
                <w:vertAlign w:val="superscript"/>
              </w:rPr>
              <w:t>b</w:t>
            </w:r>
          </w:p>
        </w:tc>
        <w:tc>
          <w:tcPr>
            <w:tcW w:w="1276"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46.15</w:t>
            </w:r>
            <w:r w:rsidRPr="00706078">
              <w:rPr>
                <w:rFonts w:cs="B Nazanin"/>
                <w:sz w:val="18"/>
                <w:szCs w:val="18"/>
                <w:vertAlign w:val="superscript"/>
              </w:rPr>
              <w:t>e</w:t>
            </w:r>
          </w:p>
        </w:tc>
        <w:tc>
          <w:tcPr>
            <w:tcW w:w="1930" w:type="dxa"/>
            <w:tcBorders>
              <w:top w:val="nil"/>
              <w:bottom w:val="nil"/>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223.38</w:t>
            </w:r>
            <w:r w:rsidRPr="00706078">
              <w:rPr>
                <w:rFonts w:cs="B Nazanin"/>
                <w:sz w:val="18"/>
                <w:szCs w:val="18"/>
                <w:vertAlign w:val="superscript"/>
              </w:rPr>
              <w:t>d</w:t>
            </w:r>
          </w:p>
        </w:tc>
      </w:tr>
      <w:tr w:rsidR="006E49EB" w:rsidRPr="00706078" w:rsidTr="006E49EB">
        <w:tc>
          <w:tcPr>
            <w:tcW w:w="1696"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20%</w:t>
            </w:r>
          </w:p>
        </w:tc>
        <w:tc>
          <w:tcPr>
            <w:tcW w:w="1162" w:type="dxa"/>
            <w:vMerge/>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p>
        </w:tc>
        <w:tc>
          <w:tcPr>
            <w:tcW w:w="1161"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43.01</w:t>
            </w:r>
            <w:r w:rsidRPr="00706078">
              <w:rPr>
                <w:rFonts w:cs="B Nazanin"/>
                <w:sz w:val="18"/>
                <w:szCs w:val="18"/>
                <w:vertAlign w:val="superscript"/>
              </w:rPr>
              <w:t>e</w:t>
            </w:r>
          </w:p>
        </w:tc>
        <w:tc>
          <w:tcPr>
            <w:tcW w:w="1139"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19.25</w:t>
            </w:r>
            <w:r w:rsidRPr="00706078">
              <w:rPr>
                <w:rFonts w:cs="B Nazanin"/>
                <w:sz w:val="18"/>
                <w:szCs w:val="18"/>
                <w:vertAlign w:val="superscript"/>
              </w:rPr>
              <w:t>b</w:t>
            </w:r>
          </w:p>
        </w:tc>
        <w:tc>
          <w:tcPr>
            <w:tcW w:w="1276"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53.16</w:t>
            </w:r>
            <w:r w:rsidRPr="00706078">
              <w:rPr>
                <w:rFonts w:cs="B Nazanin"/>
                <w:sz w:val="18"/>
                <w:szCs w:val="18"/>
                <w:vertAlign w:val="superscript"/>
              </w:rPr>
              <w:t>b</w:t>
            </w:r>
          </w:p>
        </w:tc>
        <w:tc>
          <w:tcPr>
            <w:tcW w:w="1930" w:type="dxa"/>
            <w:tcBorders>
              <w:top w:val="nil"/>
              <w:bottom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391.5</w:t>
            </w:r>
            <w:r w:rsidRPr="00706078">
              <w:rPr>
                <w:rFonts w:cs="B Nazanin"/>
                <w:sz w:val="18"/>
                <w:szCs w:val="18"/>
                <w:vertAlign w:val="superscript"/>
              </w:rPr>
              <w:t>c</w:t>
            </w:r>
          </w:p>
        </w:tc>
      </w:tr>
      <w:tr w:rsidR="006E49EB" w:rsidRPr="00706078" w:rsidTr="006E49EB">
        <w:tc>
          <w:tcPr>
            <w:tcW w:w="1696" w:type="dxa"/>
            <w:tcBorders>
              <w:top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0%</w:t>
            </w:r>
          </w:p>
        </w:tc>
        <w:tc>
          <w:tcPr>
            <w:tcW w:w="1162" w:type="dxa"/>
            <w:vMerge w:val="restart"/>
            <w:tcBorders>
              <w:top w:val="single" w:sz="4" w:space="0" w:color="auto"/>
            </w:tcBorders>
            <w:textDirection w:val="tbRl"/>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0.4 %</w:t>
            </w:r>
          </w:p>
        </w:tc>
        <w:tc>
          <w:tcPr>
            <w:tcW w:w="1161" w:type="dxa"/>
            <w:tcBorders>
              <w:top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60.72</w:t>
            </w:r>
            <w:r w:rsidRPr="00706078">
              <w:rPr>
                <w:rFonts w:cs="B Nazanin"/>
                <w:sz w:val="18"/>
                <w:szCs w:val="18"/>
                <w:vertAlign w:val="superscript"/>
              </w:rPr>
              <w:t>a</w:t>
            </w:r>
          </w:p>
        </w:tc>
        <w:tc>
          <w:tcPr>
            <w:tcW w:w="1139" w:type="dxa"/>
            <w:tcBorders>
              <w:top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14.12</w:t>
            </w:r>
            <w:r w:rsidRPr="00706078">
              <w:rPr>
                <w:rFonts w:cs="B Nazanin"/>
                <w:sz w:val="18"/>
                <w:szCs w:val="18"/>
                <w:vertAlign w:val="superscript"/>
              </w:rPr>
              <w:t>b</w:t>
            </w:r>
          </w:p>
        </w:tc>
        <w:tc>
          <w:tcPr>
            <w:tcW w:w="1276" w:type="dxa"/>
            <w:tcBorders>
              <w:top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38.65</w:t>
            </w:r>
            <w:r w:rsidRPr="00706078">
              <w:rPr>
                <w:rFonts w:cs="B Nazanin"/>
                <w:sz w:val="18"/>
                <w:szCs w:val="18"/>
                <w:vertAlign w:val="superscript"/>
              </w:rPr>
              <w:t>k</w:t>
            </w:r>
          </w:p>
        </w:tc>
        <w:tc>
          <w:tcPr>
            <w:tcW w:w="1930" w:type="dxa"/>
            <w:tcBorders>
              <w:top w:val="single" w:sz="4" w:space="0" w:color="auto"/>
            </w:tcBorders>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109.82</w:t>
            </w:r>
            <w:r w:rsidRPr="00706078">
              <w:rPr>
                <w:rFonts w:cs="B Nazanin"/>
                <w:sz w:val="18"/>
                <w:szCs w:val="18"/>
                <w:vertAlign w:val="superscript"/>
              </w:rPr>
              <w:t>g</w:t>
            </w:r>
          </w:p>
        </w:tc>
      </w:tr>
      <w:tr w:rsidR="006E49EB" w:rsidRPr="00706078" w:rsidTr="006E49EB">
        <w:tc>
          <w:tcPr>
            <w:tcW w:w="1696"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10%</w:t>
            </w:r>
          </w:p>
        </w:tc>
        <w:tc>
          <w:tcPr>
            <w:tcW w:w="1162" w:type="dxa"/>
            <w:vMerge/>
            <w:vAlign w:val="center"/>
          </w:tcPr>
          <w:p w:rsidR="006E49EB" w:rsidRPr="00706078" w:rsidRDefault="006E49EB" w:rsidP="006E49EB">
            <w:pPr>
              <w:bidi w:val="0"/>
              <w:jc w:val="center"/>
              <w:rPr>
                <w:rFonts w:cs="B Nazanin"/>
                <w:sz w:val="18"/>
                <w:szCs w:val="18"/>
                <w:lang w:bidi="fa-IR"/>
              </w:rPr>
            </w:pPr>
          </w:p>
        </w:tc>
        <w:tc>
          <w:tcPr>
            <w:tcW w:w="1161"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54.98</w:t>
            </w:r>
            <w:r w:rsidRPr="00706078">
              <w:rPr>
                <w:rFonts w:cs="B Nazanin"/>
                <w:sz w:val="18"/>
                <w:szCs w:val="18"/>
                <w:vertAlign w:val="superscript"/>
              </w:rPr>
              <w:t>b</w:t>
            </w:r>
          </w:p>
        </w:tc>
        <w:tc>
          <w:tcPr>
            <w:tcW w:w="1139"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16.41</w:t>
            </w:r>
            <w:r w:rsidRPr="00706078">
              <w:rPr>
                <w:rFonts w:cs="B Nazanin"/>
                <w:sz w:val="18"/>
                <w:szCs w:val="18"/>
                <w:vertAlign w:val="superscript"/>
              </w:rPr>
              <w:t>b</w:t>
            </w:r>
          </w:p>
        </w:tc>
        <w:tc>
          <w:tcPr>
            <w:tcW w:w="1276"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43.43</w:t>
            </w:r>
            <w:r w:rsidRPr="00706078">
              <w:rPr>
                <w:rFonts w:cs="B Nazanin"/>
                <w:sz w:val="18"/>
                <w:szCs w:val="18"/>
                <w:vertAlign w:val="superscript"/>
              </w:rPr>
              <w:t>g</w:t>
            </w:r>
          </w:p>
        </w:tc>
        <w:tc>
          <w:tcPr>
            <w:tcW w:w="1930"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152.55</w:t>
            </w:r>
            <w:r w:rsidRPr="00706078">
              <w:rPr>
                <w:rFonts w:cs="B Nazanin"/>
                <w:sz w:val="18"/>
                <w:szCs w:val="18"/>
                <w:vertAlign w:val="superscript"/>
              </w:rPr>
              <w:t>f</w:t>
            </w:r>
          </w:p>
        </w:tc>
      </w:tr>
      <w:tr w:rsidR="006E49EB" w:rsidRPr="00706078" w:rsidTr="006E49EB">
        <w:tc>
          <w:tcPr>
            <w:tcW w:w="1696"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15%</w:t>
            </w:r>
          </w:p>
        </w:tc>
        <w:tc>
          <w:tcPr>
            <w:tcW w:w="1162" w:type="dxa"/>
            <w:vMerge/>
            <w:vAlign w:val="center"/>
          </w:tcPr>
          <w:p w:rsidR="006E49EB" w:rsidRPr="00706078" w:rsidRDefault="006E49EB" w:rsidP="006E49EB">
            <w:pPr>
              <w:bidi w:val="0"/>
              <w:jc w:val="center"/>
              <w:rPr>
                <w:rFonts w:cs="B Nazanin"/>
                <w:sz w:val="18"/>
                <w:szCs w:val="18"/>
                <w:lang w:bidi="fa-IR"/>
              </w:rPr>
            </w:pPr>
          </w:p>
        </w:tc>
        <w:tc>
          <w:tcPr>
            <w:tcW w:w="1161"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49.28</w:t>
            </w:r>
            <w:r w:rsidRPr="00706078">
              <w:rPr>
                <w:rFonts w:cs="B Nazanin"/>
                <w:sz w:val="18"/>
                <w:szCs w:val="18"/>
                <w:vertAlign w:val="superscript"/>
              </w:rPr>
              <w:t>cd</w:t>
            </w:r>
          </w:p>
        </w:tc>
        <w:tc>
          <w:tcPr>
            <w:tcW w:w="1139"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17.92</w:t>
            </w:r>
            <w:r w:rsidRPr="00706078">
              <w:rPr>
                <w:rFonts w:cs="B Nazanin"/>
                <w:sz w:val="18"/>
                <w:szCs w:val="18"/>
                <w:vertAlign w:val="superscript"/>
              </w:rPr>
              <w:t>b</w:t>
            </w:r>
          </w:p>
        </w:tc>
        <w:tc>
          <w:tcPr>
            <w:tcW w:w="1276"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46.8</w:t>
            </w:r>
            <w:r w:rsidRPr="00706078">
              <w:rPr>
                <w:rFonts w:cs="B Nazanin"/>
                <w:sz w:val="18"/>
                <w:szCs w:val="18"/>
                <w:vertAlign w:val="superscript"/>
              </w:rPr>
              <w:t>d</w:t>
            </w:r>
          </w:p>
        </w:tc>
        <w:tc>
          <w:tcPr>
            <w:tcW w:w="1930"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210.76</w:t>
            </w:r>
            <w:r w:rsidRPr="00706078">
              <w:rPr>
                <w:rFonts w:cs="B Nazanin"/>
                <w:sz w:val="18"/>
                <w:szCs w:val="18"/>
                <w:vertAlign w:val="superscript"/>
              </w:rPr>
              <w:t>de</w:t>
            </w:r>
          </w:p>
        </w:tc>
      </w:tr>
      <w:tr w:rsidR="006E49EB" w:rsidRPr="00706078" w:rsidTr="006E49EB">
        <w:tc>
          <w:tcPr>
            <w:tcW w:w="1696"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lang w:bidi="fa-IR"/>
              </w:rPr>
              <w:t>20%</w:t>
            </w:r>
          </w:p>
        </w:tc>
        <w:tc>
          <w:tcPr>
            <w:tcW w:w="1162" w:type="dxa"/>
            <w:vMerge/>
            <w:vAlign w:val="center"/>
          </w:tcPr>
          <w:p w:rsidR="006E49EB" w:rsidRPr="00706078" w:rsidRDefault="006E49EB" w:rsidP="006E49EB">
            <w:pPr>
              <w:bidi w:val="0"/>
              <w:jc w:val="center"/>
              <w:rPr>
                <w:rFonts w:cs="B Nazanin"/>
                <w:sz w:val="18"/>
                <w:szCs w:val="18"/>
                <w:lang w:bidi="fa-IR"/>
              </w:rPr>
            </w:pPr>
          </w:p>
        </w:tc>
        <w:tc>
          <w:tcPr>
            <w:tcW w:w="1161"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45.25</w:t>
            </w:r>
            <w:r w:rsidRPr="00706078">
              <w:rPr>
                <w:rFonts w:cs="B Nazanin"/>
                <w:sz w:val="18"/>
                <w:szCs w:val="18"/>
                <w:vertAlign w:val="superscript"/>
              </w:rPr>
              <w:t>de</w:t>
            </w:r>
          </w:p>
        </w:tc>
        <w:tc>
          <w:tcPr>
            <w:tcW w:w="1139"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23.85</w:t>
            </w:r>
            <w:r w:rsidRPr="00706078">
              <w:rPr>
                <w:rFonts w:cs="B Nazanin"/>
                <w:sz w:val="18"/>
                <w:szCs w:val="18"/>
                <w:vertAlign w:val="superscript"/>
              </w:rPr>
              <w:t>ab</w:t>
            </w:r>
          </w:p>
        </w:tc>
        <w:tc>
          <w:tcPr>
            <w:tcW w:w="1276"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53.6</w:t>
            </w:r>
            <w:r w:rsidRPr="00706078">
              <w:rPr>
                <w:rFonts w:cs="B Nazanin"/>
                <w:sz w:val="18"/>
                <w:szCs w:val="18"/>
                <w:vertAlign w:val="superscript"/>
              </w:rPr>
              <w:t>a</w:t>
            </w:r>
          </w:p>
        </w:tc>
        <w:tc>
          <w:tcPr>
            <w:tcW w:w="1930" w:type="dxa"/>
            <w:vAlign w:val="center"/>
          </w:tcPr>
          <w:p w:rsidR="006E49EB" w:rsidRPr="00706078" w:rsidRDefault="006E49EB" w:rsidP="006E49EB">
            <w:pPr>
              <w:bidi w:val="0"/>
              <w:jc w:val="center"/>
              <w:rPr>
                <w:rFonts w:cs="B Nazanin"/>
                <w:sz w:val="18"/>
                <w:szCs w:val="18"/>
                <w:lang w:bidi="fa-IR"/>
              </w:rPr>
            </w:pPr>
            <w:r w:rsidRPr="00706078">
              <w:rPr>
                <w:rFonts w:cs="B Nazanin"/>
                <w:sz w:val="18"/>
                <w:szCs w:val="18"/>
              </w:rPr>
              <w:t>502.23</w:t>
            </w:r>
            <w:r w:rsidRPr="00706078">
              <w:rPr>
                <w:rFonts w:cs="B Nazanin"/>
                <w:sz w:val="18"/>
                <w:szCs w:val="18"/>
                <w:vertAlign w:val="superscript"/>
              </w:rPr>
              <w:t>a</w:t>
            </w:r>
          </w:p>
        </w:tc>
      </w:tr>
    </w:tbl>
    <w:p w:rsidR="006E49EB" w:rsidRPr="006E49EB" w:rsidRDefault="006E49EB" w:rsidP="006E49EB">
      <w:pPr>
        <w:bidi w:val="0"/>
        <w:spacing w:before="120" w:line="276" w:lineRule="auto"/>
        <w:jc w:val="both"/>
        <w:rPr>
          <w:rFonts w:cs="Times New Roman"/>
          <w:b/>
          <w:bCs/>
          <w:sz w:val="18"/>
          <w:szCs w:val="18"/>
          <w:lang w:bidi="fa-IR"/>
        </w:rPr>
      </w:pPr>
      <w:r w:rsidRPr="006E49EB">
        <w:rPr>
          <w:rFonts w:cs="B Nazanin"/>
          <w:sz w:val="18"/>
          <w:szCs w:val="18"/>
          <w:lang w:bidi="fa-IR"/>
        </w:rPr>
        <w:t>l</w:t>
      </w:r>
      <w:r w:rsidRPr="006E49EB">
        <w:rPr>
          <w:rFonts w:cs="Times New Roman"/>
          <w:sz w:val="18"/>
          <w:szCs w:val="18"/>
          <w:lang w:bidi="fa-IR"/>
        </w:rPr>
        <w:t>*, a* and b* values represent color parameters measured from crust surface using image analysis. Different lowercase superscript letters within columns indicate statistically significant differences (</w:t>
      </w:r>
      <w:r w:rsidRPr="006E49EB">
        <w:rPr>
          <w:rFonts w:cs="Times New Roman"/>
          <w:i/>
          <w:iCs/>
          <w:sz w:val="18"/>
          <w:szCs w:val="18"/>
          <w:lang w:bidi="fa-IR"/>
        </w:rPr>
        <w:t>p</w:t>
      </w:r>
      <w:r w:rsidRPr="006E49EB">
        <w:rPr>
          <w:rFonts w:cs="Times New Roman"/>
          <w:sz w:val="18"/>
          <w:szCs w:val="18"/>
          <w:lang w:bidi="fa-IR"/>
        </w:rPr>
        <w:t xml:space="preserve"> &lt; 0.05) based on Duncan’s test. BI, Browning index calculated as per standard methodology.</w:t>
      </w:r>
    </w:p>
    <w:p w:rsidR="006E49EB" w:rsidRDefault="006E49EB" w:rsidP="006E49EB">
      <w:pPr>
        <w:bidi w:val="0"/>
        <w:spacing w:before="120" w:line="276" w:lineRule="auto"/>
        <w:jc w:val="both"/>
        <w:rPr>
          <w:rFonts w:cs="Times New Roman"/>
          <w:b/>
          <w:bCs/>
          <w:lang w:bidi="fa-IR"/>
        </w:rPr>
      </w:pPr>
    </w:p>
    <w:p w:rsidR="006E49EB" w:rsidRDefault="00E92198" w:rsidP="00E92198">
      <w:pPr>
        <w:bidi w:val="0"/>
        <w:spacing w:before="120" w:line="276" w:lineRule="auto"/>
        <w:jc w:val="both"/>
        <w:rPr>
          <w:rFonts w:cs="Times New Roman"/>
          <w:lang w:bidi="fa-IR"/>
        </w:rPr>
      </w:pPr>
      <w:r w:rsidRPr="00706078">
        <w:rPr>
          <w:rFonts w:cs="Times New Roman"/>
          <w:b/>
          <w:bCs/>
          <w:lang w:bidi="fa-IR"/>
        </w:rPr>
        <w:lastRenderedPageBreak/>
        <w:t>Table 7</w:t>
      </w:r>
      <w:r w:rsidRPr="00706078">
        <w:rPr>
          <w:rFonts w:cs="Times New Roman"/>
          <w:lang w:bidi="fa-IR"/>
        </w:rPr>
        <w:t xml:space="preserve">. Effects of whey protein concentrate and tetrasodium pyrophosphate on textural characteristics of gluten-free bread samples. </w:t>
      </w:r>
    </w:p>
    <w:tbl>
      <w:tblPr>
        <w:tblW w:w="3891" w:type="pct"/>
        <w:tblBorders>
          <w:top w:val="single" w:sz="4" w:space="0" w:color="auto"/>
          <w:bottom w:val="single" w:sz="4" w:space="0" w:color="auto"/>
        </w:tblBorders>
        <w:tblLook w:val="04A0" w:firstRow="1" w:lastRow="0" w:firstColumn="1" w:lastColumn="0" w:noHBand="0" w:noVBand="1"/>
      </w:tblPr>
      <w:tblGrid>
        <w:gridCol w:w="1052"/>
        <w:gridCol w:w="687"/>
        <w:gridCol w:w="1095"/>
        <w:gridCol w:w="1239"/>
        <w:gridCol w:w="1305"/>
        <w:gridCol w:w="1504"/>
        <w:gridCol w:w="1184"/>
      </w:tblGrid>
      <w:tr w:rsidR="00E92198" w:rsidRPr="00706078" w:rsidTr="00E92198">
        <w:trPr>
          <w:trHeight w:val="592"/>
        </w:trPr>
        <w:tc>
          <w:tcPr>
            <w:tcW w:w="652" w:type="pct"/>
            <w:vMerge w:val="restart"/>
            <w:tcBorders>
              <w:top w:val="single" w:sz="4" w:space="0" w:color="auto"/>
              <w:bottom w:val="nil"/>
            </w:tcBorders>
            <w:vAlign w:val="center"/>
          </w:tcPr>
          <w:p w:rsidR="00E92198" w:rsidRPr="00706078" w:rsidRDefault="00E92198" w:rsidP="00E92198">
            <w:pPr>
              <w:bidi w:val="0"/>
              <w:jc w:val="center"/>
              <w:rPr>
                <w:rFonts w:cs="B Nazanin"/>
                <w:sz w:val="18"/>
                <w:szCs w:val="18"/>
                <w:rtl/>
              </w:rPr>
            </w:pPr>
            <w:bookmarkStart w:id="3" w:name="_Hlk67765042"/>
            <w:r w:rsidRPr="00706078">
              <w:rPr>
                <w:rFonts w:cs="B Nazanin"/>
                <w:sz w:val="18"/>
                <w:szCs w:val="18"/>
              </w:rPr>
              <w:t>WP</w:t>
            </w:r>
          </w:p>
          <w:p w:rsidR="00E92198" w:rsidRPr="00706078" w:rsidRDefault="00E92198" w:rsidP="00E92198">
            <w:pPr>
              <w:bidi w:val="0"/>
              <w:jc w:val="center"/>
              <w:rPr>
                <w:rFonts w:cs="B Nazanin"/>
                <w:sz w:val="18"/>
                <w:szCs w:val="18"/>
                <w:rtl/>
              </w:rPr>
            </w:pPr>
            <w:r w:rsidRPr="00706078">
              <w:rPr>
                <w:rFonts w:cs="B Nazanin"/>
                <w:sz w:val="18"/>
                <w:szCs w:val="18"/>
              </w:rPr>
              <w:t>(</w:t>
            </w:r>
            <w:r w:rsidRPr="00706078">
              <w:rPr>
                <w:rFonts w:cs="B Nazanin"/>
                <w:sz w:val="18"/>
                <w:szCs w:val="18"/>
                <w:vertAlign w:val="superscript"/>
              </w:rPr>
              <w:t xml:space="preserve"> </w:t>
            </w:r>
            <w:r w:rsidRPr="00706078">
              <w:rPr>
                <w:rFonts w:cs="B Nazanin"/>
                <w:sz w:val="18"/>
                <w:szCs w:val="18"/>
              </w:rPr>
              <w:t>%)</w:t>
            </w:r>
          </w:p>
        </w:tc>
        <w:tc>
          <w:tcPr>
            <w:tcW w:w="426" w:type="pct"/>
            <w:vMerge w:val="restar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TS</w:t>
            </w:r>
          </w:p>
          <w:p w:rsidR="00E92198" w:rsidRPr="00706078" w:rsidRDefault="00E92198" w:rsidP="00E92198">
            <w:pPr>
              <w:bidi w:val="0"/>
              <w:jc w:val="center"/>
              <w:rPr>
                <w:rFonts w:cs="B Nazanin"/>
                <w:sz w:val="18"/>
                <w:szCs w:val="18"/>
                <w:rtl/>
              </w:rPr>
            </w:pPr>
            <w:r w:rsidRPr="00706078">
              <w:rPr>
                <w:rFonts w:cs="B Nazanin"/>
                <w:sz w:val="18"/>
                <w:szCs w:val="18"/>
              </w:rPr>
              <w:t>%)</w:t>
            </w:r>
            <w:r w:rsidRPr="00706078">
              <w:rPr>
                <w:rFonts w:cs="B Nazanin"/>
                <w:sz w:val="18"/>
                <w:szCs w:val="18"/>
                <w:rtl/>
              </w:rPr>
              <w:t>)</w:t>
            </w:r>
          </w:p>
        </w:tc>
        <w:tc>
          <w:tcPr>
            <w:tcW w:w="3922" w:type="pct"/>
            <w:gridSpan w:val="5"/>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Specifications</w:t>
            </w:r>
          </w:p>
        </w:tc>
      </w:tr>
      <w:tr w:rsidR="00E92198" w:rsidRPr="00706078" w:rsidTr="00E92198">
        <w:tc>
          <w:tcPr>
            <w:tcW w:w="652" w:type="pct"/>
            <w:vMerge/>
            <w:tcBorders>
              <w:top w:val="nil"/>
              <w:bottom w:val="single" w:sz="4" w:space="0" w:color="auto"/>
            </w:tcBorders>
            <w:vAlign w:val="center"/>
          </w:tcPr>
          <w:p w:rsidR="00E92198" w:rsidRPr="00706078" w:rsidRDefault="00E92198" w:rsidP="00E92198">
            <w:pPr>
              <w:bidi w:val="0"/>
              <w:jc w:val="center"/>
              <w:rPr>
                <w:rFonts w:cs="B Nazanin"/>
                <w:sz w:val="18"/>
                <w:szCs w:val="18"/>
              </w:rPr>
            </w:pPr>
            <w:bookmarkStart w:id="4" w:name="_Hlk67711191"/>
          </w:p>
        </w:tc>
        <w:tc>
          <w:tcPr>
            <w:tcW w:w="426" w:type="pct"/>
            <w:vMerge/>
            <w:tcBorders>
              <w:top w:val="nil"/>
              <w:bottom w:val="single" w:sz="4" w:space="0" w:color="auto"/>
            </w:tcBorders>
            <w:vAlign w:val="center"/>
          </w:tcPr>
          <w:p w:rsidR="00E92198" w:rsidRPr="00706078" w:rsidRDefault="00E92198" w:rsidP="00E92198">
            <w:pPr>
              <w:bidi w:val="0"/>
              <w:jc w:val="center"/>
              <w:rPr>
                <w:rFonts w:cs="B Nazanin"/>
                <w:sz w:val="18"/>
                <w:szCs w:val="18"/>
              </w:rPr>
            </w:pPr>
          </w:p>
        </w:tc>
        <w:tc>
          <w:tcPr>
            <w:tcW w:w="679"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Hardness</w:t>
            </w:r>
          </w:p>
          <w:p w:rsidR="00E92198" w:rsidRPr="00706078" w:rsidRDefault="00E92198" w:rsidP="00E92198">
            <w:pPr>
              <w:bidi w:val="0"/>
              <w:jc w:val="center"/>
              <w:rPr>
                <w:rFonts w:cs="B Nazanin"/>
                <w:sz w:val="18"/>
                <w:szCs w:val="18"/>
                <w:rtl/>
                <w:lang w:bidi="fa-IR"/>
              </w:rPr>
            </w:pPr>
            <w:r w:rsidRPr="00706078">
              <w:rPr>
                <w:rFonts w:cs="B Nazanin"/>
                <w:sz w:val="18"/>
                <w:szCs w:val="18"/>
                <w:lang w:bidi="fa-IR"/>
              </w:rPr>
              <w:t>(N)</w:t>
            </w:r>
          </w:p>
        </w:tc>
        <w:tc>
          <w:tcPr>
            <w:tcW w:w="768"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Chewiness</w:t>
            </w:r>
          </w:p>
          <w:p w:rsidR="00E92198" w:rsidRPr="00706078" w:rsidRDefault="00E92198" w:rsidP="00E92198">
            <w:pPr>
              <w:bidi w:val="0"/>
              <w:jc w:val="center"/>
              <w:rPr>
                <w:rFonts w:cs="B Nazanin"/>
                <w:sz w:val="18"/>
                <w:szCs w:val="18"/>
              </w:rPr>
            </w:pPr>
            <w:r w:rsidRPr="00706078">
              <w:rPr>
                <w:rFonts w:cs="B Nazanin"/>
                <w:sz w:val="18"/>
                <w:szCs w:val="18"/>
              </w:rPr>
              <w:t>(N)</w:t>
            </w:r>
          </w:p>
        </w:tc>
        <w:tc>
          <w:tcPr>
            <w:tcW w:w="809" w:type="pct"/>
            <w:tcBorders>
              <w:top w:val="nil"/>
              <w:bottom w:val="single" w:sz="4" w:space="0" w:color="auto"/>
            </w:tcBorders>
            <w:vAlign w:val="center"/>
          </w:tcPr>
          <w:p w:rsidR="00E92198" w:rsidRPr="00706078" w:rsidRDefault="00E92198" w:rsidP="00E92198">
            <w:pPr>
              <w:bidi w:val="0"/>
              <w:jc w:val="center"/>
              <w:rPr>
                <w:rFonts w:cs="B Nazanin"/>
                <w:sz w:val="18"/>
                <w:szCs w:val="18"/>
              </w:rPr>
            </w:pPr>
            <w:bookmarkStart w:id="5" w:name="_Hlk67712783"/>
            <w:r w:rsidRPr="00706078">
              <w:rPr>
                <w:rFonts w:cs="B Nazanin"/>
                <w:sz w:val="18"/>
                <w:szCs w:val="18"/>
              </w:rPr>
              <w:t>Springiness</w:t>
            </w:r>
            <w:bookmarkEnd w:id="5"/>
          </w:p>
          <w:p w:rsidR="00E92198" w:rsidRPr="00706078" w:rsidRDefault="00E92198" w:rsidP="00E92198">
            <w:pPr>
              <w:bidi w:val="0"/>
              <w:jc w:val="center"/>
              <w:rPr>
                <w:rFonts w:cs="B Nazanin"/>
                <w:sz w:val="18"/>
                <w:szCs w:val="18"/>
              </w:rPr>
            </w:pPr>
            <w:r w:rsidRPr="00706078">
              <w:rPr>
                <w:rFonts w:cs="B Nazanin"/>
                <w:sz w:val="18"/>
                <w:szCs w:val="18"/>
              </w:rPr>
              <w:t>(mm)</w:t>
            </w:r>
          </w:p>
        </w:tc>
        <w:tc>
          <w:tcPr>
            <w:tcW w:w="932"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Cohesiveness</w:t>
            </w:r>
          </w:p>
          <w:p w:rsidR="00E92198" w:rsidRPr="00706078" w:rsidRDefault="00E92198" w:rsidP="00E92198">
            <w:pPr>
              <w:bidi w:val="0"/>
              <w:jc w:val="center"/>
              <w:rPr>
                <w:rFonts w:cs="B Nazanin"/>
                <w:sz w:val="18"/>
                <w:szCs w:val="18"/>
                <w:lang w:bidi="fa-IR"/>
              </w:rPr>
            </w:pPr>
          </w:p>
        </w:tc>
        <w:tc>
          <w:tcPr>
            <w:tcW w:w="734"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Resilience</w:t>
            </w:r>
          </w:p>
          <w:p w:rsidR="00E92198" w:rsidRPr="00706078" w:rsidRDefault="00E92198" w:rsidP="00E92198">
            <w:pPr>
              <w:bidi w:val="0"/>
              <w:jc w:val="center"/>
              <w:rPr>
                <w:rFonts w:cs="B Nazanin"/>
                <w:sz w:val="18"/>
                <w:szCs w:val="18"/>
              </w:rPr>
            </w:pPr>
          </w:p>
        </w:tc>
      </w:tr>
      <w:bookmarkEnd w:id="4"/>
      <w:tr w:rsidR="00E92198" w:rsidRPr="00706078" w:rsidTr="00E92198">
        <w:tc>
          <w:tcPr>
            <w:tcW w:w="652" w:type="pc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w:t>
            </w:r>
          </w:p>
        </w:tc>
        <w:tc>
          <w:tcPr>
            <w:tcW w:w="426" w:type="pct"/>
            <w:vMerge w:val="restart"/>
            <w:tcBorders>
              <w:top w:val="single" w:sz="4" w:space="0" w:color="auto"/>
              <w:bottom w:val="nil"/>
            </w:tcBorders>
            <w:textDirection w:val="tbRl"/>
            <w:vAlign w:val="center"/>
          </w:tcPr>
          <w:p w:rsidR="00E92198" w:rsidRPr="00706078" w:rsidRDefault="00E92198" w:rsidP="00E92198">
            <w:pPr>
              <w:bidi w:val="0"/>
              <w:jc w:val="center"/>
              <w:rPr>
                <w:rFonts w:cs="B Nazanin"/>
                <w:sz w:val="18"/>
                <w:szCs w:val="18"/>
              </w:rPr>
            </w:pPr>
            <w:r w:rsidRPr="00706078">
              <w:rPr>
                <w:rFonts w:cs="B Nazanin"/>
                <w:sz w:val="18"/>
                <w:szCs w:val="18"/>
              </w:rPr>
              <w:t>Negative</w:t>
            </w:r>
          </w:p>
        </w:tc>
        <w:tc>
          <w:tcPr>
            <w:tcW w:w="679" w:type="pc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5.79</w:t>
            </w:r>
            <w:r w:rsidRPr="00706078">
              <w:rPr>
                <w:rFonts w:cs="B Nazanin"/>
                <w:sz w:val="18"/>
                <w:szCs w:val="18"/>
                <w:vertAlign w:val="superscript"/>
              </w:rPr>
              <w:t>d</w:t>
            </w:r>
          </w:p>
        </w:tc>
        <w:tc>
          <w:tcPr>
            <w:tcW w:w="768" w:type="pc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2.57</w:t>
            </w:r>
            <w:r w:rsidRPr="00706078">
              <w:rPr>
                <w:rFonts w:cs="B Nazanin"/>
                <w:sz w:val="18"/>
                <w:szCs w:val="18"/>
                <w:vertAlign w:val="superscript"/>
              </w:rPr>
              <w:t>h</w:t>
            </w:r>
          </w:p>
        </w:tc>
        <w:tc>
          <w:tcPr>
            <w:tcW w:w="809" w:type="pc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0.95b</w:t>
            </w:r>
          </w:p>
        </w:tc>
        <w:tc>
          <w:tcPr>
            <w:tcW w:w="932" w:type="pc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0.53</w:t>
            </w:r>
            <w:r w:rsidRPr="00706078">
              <w:rPr>
                <w:rFonts w:cs="B Nazanin"/>
                <w:sz w:val="18"/>
                <w:szCs w:val="18"/>
                <w:vertAlign w:val="superscript"/>
              </w:rPr>
              <w:t>f</w:t>
            </w:r>
          </w:p>
        </w:tc>
        <w:tc>
          <w:tcPr>
            <w:tcW w:w="734" w:type="pc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0.74</w:t>
            </w:r>
            <w:r w:rsidRPr="00706078">
              <w:rPr>
                <w:rFonts w:cs="B Nazanin"/>
                <w:sz w:val="18"/>
                <w:szCs w:val="18"/>
                <w:vertAlign w:val="superscript"/>
              </w:rPr>
              <w:t>dfe</w:t>
            </w:r>
          </w:p>
        </w:tc>
      </w:tr>
      <w:tr w:rsidR="00E92198" w:rsidRPr="00706078" w:rsidTr="00E92198">
        <w:tc>
          <w:tcPr>
            <w:tcW w:w="652"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10%</w:t>
            </w:r>
          </w:p>
        </w:tc>
        <w:tc>
          <w:tcPr>
            <w:tcW w:w="426" w:type="pct"/>
            <w:vMerge/>
            <w:tcBorders>
              <w:top w:val="nil"/>
              <w:bottom w:val="nil"/>
            </w:tcBorders>
            <w:vAlign w:val="center"/>
          </w:tcPr>
          <w:p w:rsidR="00E92198" w:rsidRPr="00706078" w:rsidRDefault="00E92198" w:rsidP="00E92198">
            <w:pPr>
              <w:bidi w:val="0"/>
              <w:jc w:val="center"/>
              <w:rPr>
                <w:rFonts w:cs="B Nazanin"/>
                <w:sz w:val="18"/>
                <w:szCs w:val="18"/>
              </w:rPr>
            </w:pPr>
          </w:p>
        </w:tc>
        <w:tc>
          <w:tcPr>
            <w:tcW w:w="679"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6.65</w:t>
            </w:r>
            <w:r w:rsidRPr="00706078">
              <w:rPr>
                <w:rFonts w:cs="B Nazanin"/>
                <w:sz w:val="18"/>
                <w:szCs w:val="18"/>
                <w:vertAlign w:val="superscript"/>
              </w:rPr>
              <w:t>c</w:t>
            </w:r>
          </w:p>
        </w:tc>
        <w:tc>
          <w:tcPr>
            <w:tcW w:w="768"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3.07</w:t>
            </w:r>
            <w:r w:rsidRPr="00706078">
              <w:rPr>
                <w:rFonts w:cs="B Nazanin"/>
                <w:sz w:val="18"/>
                <w:szCs w:val="18"/>
                <w:vertAlign w:val="superscript"/>
              </w:rPr>
              <w:t>f</w:t>
            </w:r>
          </w:p>
        </w:tc>
        <w:tc>
          <w:tcPr>
            <w:tcW w:w="809"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0.932e</w:t>
            </w:r>
          </w:p>
        </w:tc>
        <w:tc>
          <w:tcPr>
            <w:tcW w:w="932"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0.65</w:t>
            </w:r>
            <w:r w:rsidRPr="00706078">
              <w:rPr>
                <w:rFonts w:cs="B Nazanin"/>
                <w:sz w:val="18"/>
                <w:szCs w:val="18"/>
                <w:vertAlign w:val="superscript"/>
              </w:rPr>
              <w:t>c</w:t>
            </w:r>
          </w:p>
        </w:tc>
        <w:tc>
          <w:tcPr>
            <w:tcW w:w="734"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0.76</w:t>
            </w:r>
            <w:r w:rsidRPr="00706078">
              <w:rPr>
                <w:rFonts w:cs="B Nazanin"/>
                <w:sz w:val="18"/>
                <w:szCs w:val="18"/>
                <w:vertAlign w:val="superscript"/>
              </w:rPr>
              <w:t>cde</w:t>
            </w:r>
          </w:p>
        </w:tc>
      </w:tr>
      <w:tr w:rsidR="00E92198" w:rsidRPr="00706078" w:rsidTr="00E92198">
        <w:tc>
          <w:tcPr>
            <w:tcW w:w="652"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15%</w:t>
            </w:r>
          </w:p>
        </w:tc>
        <w:tc>
          <w:tcPr>
            <w:tcW w:w="426" w:type="pct"/>
            <w:vMerge/>
            <w:tcBorders>
              <w:top w:val="nil"/>
              <w:bottom w:val="nil"/>
            </w:tcBorders>
            <w:vAlign w:val="center"/>
          </w:tcPr>
          <w:p w:rsidR="00E92198" w:rsidRPr="00706078" w:rsidRDefault="00E92198" w:rsidP="00E92198">
            <w:pPr>
              <w:bidi w:val="0"/>
              <w:jc w:val="center"/>
              <w:rPr>
                <w:rFonts w:cs="B Nazanin"/>
                <w:sz w:val="18"/>
                <w:szCs w:val="18"/>
              </w:rPr>
            </w:pPr>
          </w:p>
        </w:tc>
        <w:tc>
          <w:tcPr>
            <w:tcW w:w="679"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7.21</w:t>
            </w:r>
            <w:r w:rsidRPr="00706078">
              <w:rPr>
                <w:rFonts w:cs="B Nazanin"/>
                <w:sz w:val="18"/>
                <w:szCs w:val="18"/>
                <w:vertAlign w:val="superscript"/>
              </w:rPr>
              <w:t>b</w:t>
            </w:r>
          </w:p>
        </w:tc>
        <w:tc>
          <w:tcPr>
            <w:tcW w:w="768" w:type="pct"/>
            <w:tcBorders>
              <w:top w:val="nil"/>
              <w:bottom w:val="nil"/>
            </w:tcBorders>
            <w:vAlign w:val="center"/>
          </w:tcPr>
          <w:p w:rsidR="00E92198" w:rsidRPr="00706078" w:rsidRDefault="00E92198" w:rsidP="00E92198">
            <w:pPr>
              <w:bidi w:val="0"/>
              <w:jc w:val="center"/>
              <w:rPr>
                <w:rFonts w:cs="B Nazanin"/>
                <w:b/>
                <w:bCs/>
                <w:sz w:val="18"/>
                <w:szCs w:val="18"/>
              </w:rPr>
            </w:pPr>
            <w:r w:rsidRPr="00706078">
              <w:rPr>
                <w:rFonts w:cs="B Nazanin"/>
                <w:sz w:val="18"/>
                <w:szCs w:val="18"/>
              </w:rPr>
              <w:t>3.26</w:t>
            </w:r>
            <w:r w:rsidRPr="00706078">
              <w:rPr>
                <w:rFonts w:cs="B Nazanin"/>
                <w:sz w:val="18"/>
                <w:szCs w:val="18"/>
                <w:vertAlign w:val="superscript"/>
              </w:rPr>
              <w:t>e</w:t>
            </w:r>
          </w:p>
        </w:tc>
        <w:tc>
          <w:tcPr>
            <w:tcW w:w="809"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0.937d</w:t>
            </w:r>
          </w:p>
        </w:tc>
        <w:tc>
          <w:tcPr>
            <w:tcW w:w="932"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0.65</w:t>
            </w:r>
            <w:r w:rsidRPr="00706078">
              <w:rPr>
                <w:rFonts w:cs="B Nazanin"/>
                <w:sz w:val="18"/>
                <w:szCs w:val="18"/>
                <w:vertAlign w:val="superscript"/>
              </w:rPr>
              <w:t>c</w:t>
            </w:r>
          </w:p>
        </w:tc>
        <w:tc>
          <w:tcPr>
            <w:tcW w:w="734"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0.8</w:t>
            </w:r>
            <w:r w:rsidRPr="00706078">
              <w:rPr>
                <w:rFonts w:cs="B Nazanin"/>
                <w:sz w:val="18"/>
                <w:szCs w:val="18"/>
                <w:vertAlign w:val="superscript"/>
              </w:rPr>
              <w:t>a</w:t>
            </w:r>
          </w:p>
        </w:tc>
      </w:tr>
      <w:tr w:rsidR="00E92198" w:rsidRPr="00706078" w:rsidTr="00E92198">
        <w:tc>
          <w:tcPr>
            <w:tcW w:w="652"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20%</w:t>
            </w:r>
          </w:p>
        </w:tc>
        <w:tc>
          <w:tcPr>
            <w:tcW w:w="426" w:type="pct"/>
            <w:vMerge/>
            <w:tcBorders>
              <w:top w:val="nil"/>
              <w:bottom w:val="single" w:sz="4" w:space="0" w:color="auto"/>
            </w:tcBorders>
            <w:vAlign w:val="center"/>
          </w:tcPr>
          <w:p w:rsidR="00E92198" w:rsidRPr="00706078" w:rsidRDefault="00E92198" w:rsidP="00E92198">
            <w:pPr>
              <w:bidi w:val="0"/>
              <w:jc w:val="center"/>
              <w:rPr>
                <w:rFonts w:cs="B Nazanin"/>
                <w:sz w:val="18"/>
                <w:szCs w:val="18"/>
              </w:rPr>
            </w:pPr>
          </w:p>
        </w:tc>
        <w:tc>
          <w:tcPr>
            <w:tcW w:w="679"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7.19</w:t>
            </w:r>
            <w:r w:rsidRPr="00706078">
              <w:rPr>
                <w:rFonts w:cs="B Nazanin"/>
                <w:sz w:val="18"/>
                <w:szCs w:val="18"/>
                <w:vertAlign w:val="superscript"/>
              </w:rPr>
              <w:t>b</w:t>
            </w:r>
          </w:p>
        </w:tc>
        <w:tc>
          <w:tcPr>
            <w:tcW w:w="768"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3.92</w:t>
            </w:r>
            <w:r w:rsidRPr="00706078">
              <w:rPr>
                <w:rFonts w:cs="B Nazanin"/>
                <w:sz w:val="18"/>
                <w:szCs w:val="18"/>
                <w:vertAlign w:val="superscript"/>
              </w:rPr>
              <w:t>a</w:t>
            </w:r>
          </w:p>
        </w:tc>
        <w:tc>
          <w:tcPr>
            <w:tcW w:w="809"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0.83i</w:t>
            </w:r>
          </w:p>
        </w:tc>
        <w:tc>
          <w:tcPr>
            <w:tcW w:w="932"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0.72</w:t>
            </w:r>
            <w:r w:rsidRPr="00706078">
              <w:rPr>
                <w:rFonts w:cs="B Nazanin"/>
                <w:sz w:val="18"/>
                <w:szCs w:val="18"/>
                <w:vertAlign w:val="superscript"/>
              </w:rPr>
              <w:t>a</w:t>
            </w:r>
          </w:p>
        </w:tc>
        <w:tc>
          <w:tcPr>
            <w:tcW w:w="734"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0.79</w:t>
            </w:r>
            <w:r w:rsidRPr="00706078">
              <w:rPr>
                <w:rFonts w:cs="B Nazanin"/>
                <w:sz w:val="18"/>
                <w:szCs w:val="18"/>
                <w:vertAlign w:val="superscript"/>
              </w:rPr>
              <w:t>acb</w:t>
            </w:r>
          </w:p>
        </w:tc>
      </w:tr>
      <w:tr w:rsidR="00E92198" w:rsidRPr="00706078" w:rsidTr="00E92198">
        <w:tc>
          <w:tcPr>
            <w:tcW w:w="652" w:type="pct"/>
            <w:tcBorders>
              <w:top w:val="single" w:sz="4" w:space="0" w:color="auto"/>
              <w:bottom w:val="nil"/>
            </w:tcBorders>
            <w:vAlign w:val="center"/>
          </w:tcPr>
          <w:p w:rsidR="00E92198" w:rsidRPr="00706078" w:rsidRDefault="00E92198" w:rsidP="00E92198">
            <w:pPr>
              <w:bidi w:val="0"/>
              <w:jc w:val="center"/>
              <w:rPr>
                <w:rFonts w:cs="B Nazanin"/>
                <w:sz w:val="18"/>
                <w:szCs w:val="18"/>
                <w:rtl/>
                <w:lang w:bidi="fa-IR"/>
              </w:rPr>
            </w:pPr>
            <w:r w:rsidRPr="00706078">
              <w:rPr>
                <w:rFonts w:cs="B Nazanin"/>
                <w:sz w:val="18"/>
                <w:szCs w:val="18"/>
              </w:rPr>
              <w:t>0%</w:t>
            </w:r>
          </w:p>
        </w:tc>
        <w:tc>
          <w:tcPr>
            <w:tcW w:w="426" w:type="pct"/>
            <w:vMerge w:val="restart"/>
            <w:tcBorders>
              <w:top w:val="single" w:sz="4" w:space="0" w:color="auto"/>
              <w:bottom w:val="nil"/>
            </w:tcBorders>
            <w:textDirection w:val="tbRl"/>
            <w:vAlign w:val="center"/>
          </w:tcPr>
          <w:p w:rsidR="00E92198" w:rsidRPr="00706078" w:rsidRDefault="00E92198" w:rsidP="00E92198">
            <w:pPr>
              <w:bidi w:val="0"/>
              <w:jc w:val="center"/>
              <w:rPr>
                <w:rFonts w:cs="B Nazanin"/>
                <w:sz w:val="18"/>
                <w:szCs w:val="18"/>
              </w:rPr>
            </w:pPr>
            <w:r w:rsidRPr="00706078">
              <w:rPr>
                <w:rFonts w:cs="B Nazanin"/>
                <w:sz w:val="18"/>
                <w:szCs w:val="18"/>
              </w:rPr>
              <w:t>0.2 %</w:t>
            </w:r>
          </w:p>
        </w:tc>
        <w:tc>
          <w:tcPr>
            <w:tcW w:w="679" w:type="pc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5.85</w:t>
            </w:r>
            <w:r w:rsidRPr="00706078">
              <w:rPr>
                <w:rFonts w:cs="B Nazanin"/>
                <w:sz w:val="18"/>
                <w:szCs w:val="18"/>
                <w:vertAlign w:val="superscript"/>
              </w:rPr>
              <w:t>cd</w:t>
            </w:r>
          </w:p>
        </w:tc>
        <w:tc>
          <w:tcPr>
            <w:tcW w:w="768" w:type="pc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2.72</w:t>
            </w:r>
            <w:r w:rsidRPr="00706078">
              <w:rPr>
                <w:rFonts w:cs="B Nazanin"/>
                <w:sz w:val="18"/>
                <w:szCs w:val="18"/>
                <w:vertAlign w:val="superscript"/>
              </w:rPr>
              <w:t>gh</w:t>
            </w:r>
          </w:p>
        </w:tc>
        <w:tc>
          <w:tcPr>
            <w:tcW w:w="809" w:type="pc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0.99a</w:t>
            </w:r>
          </w:p>
        </w:tc>
        <w:tc>
          <w:tcPr>
            <w:tcW w:w="932" w:type="pc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0.53</w:t>
            </w:r>
            <w:r w:rsidRPr="00706078">
              <w:rPr>
                <w:rFonts w:cs="B Nazanin"/>
                <w:sz w:val="18"/>
                <w:szCs w:val="18"/>
                <w:vertAlign w:val="superscript"/>
              </w:rPr>
              <w:t>f</w:t>
            </w:r>
          </w:p>
        </w:tc>
        <w:tc>
          <w:tcPr>
            <w:tcW w:w="734" w:type="pct"/>
            <w:tcBorders>
              <w:top w:val="single" w:sz="4" w:space="0" w:color="auto"/>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0.72</w:t>
            </w:r>
            <w:r w:rsidRPr="00706078">
              <w:rPr>
                <w:rFonts w:cs="B Nazanin"/>
                <w:sz w:val="18"/>
                <w:szCs w:val="18"/>
                <w:vertAlign w:val="superscript"/>
              </w:rPr>
              <w:t>f</w:t>
            </w:r>
          </w:p>
        </w:tc>
      </w:tr>
      <w:tr w:rsidR="00E92198" w:rsidRPr="00706078" w:rsidTr="00E92198">
        <w:tc>
          <w:tcPr>
            <w:tcW w:w="652"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10%</w:t>
            </w:r>
          </w:p>
        </w:tc>
        <w:tc>
          <w:tcPr>
            <w:tcW w:w="426" w:type="pct"/>
            <w:vMerge/>
            <w:tcBorders>
              <w:top w:val="nil"/>
              <w:bottom w:val="nil"/>
            </w:tcBorders>
            <w:vAlign w:val="center"/>
          </w:tcPr>
          <w:p w:rsidR="00E92198" w:rsidRPr="00706078" w:rsidRDefault="00E92198" w:rsidP="00E92198">
            <w:pPr>
              <w:bidi w:val="0"/>
              <w:jc w:val="center"/>
              <w:rPr>
                <w:rFonts w:cs="B Nazanin"/>
                <w:sz w:val="18"/>
                <w:szCs w:val="18"/>
              </w:rPr>
            </w:pPr>
          </w:p>
        </w:tc>
        <w:tc>
          <w:tcPr>
            <w:tcW w:w="679"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6.58</w:t>
            </w:r>
            <w:r w:rsidRPr="00706078">
              <w:rPr>
                <w:rFonts w:cs="B Nazanin"/>
                <w:sz w:val="18"/>
                <w:szCs w:val="18"/>
                <w:vertAlign w:val="superscript"/>
              </w:rPr>
              <w:t>c</w:t>
            </w:r>
          </w:p>
        </w:tc>
        <w:tc>
          <w:tcPr>
            <w:tcW w:w="768"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3.33</w:t>
            </w:r>
            <w:r w:rsidRPr="00706078">
              <w:rPr>
                <w:rFonts w:cs="B Nazanin"/>
                <w:sz w:val="18"/>
                <w:szCs w:val="18"/>
                <w:vertAlign w:val="superscript"/>
              </w:rPr>
              <w:t>d</w:t>
            </w:r>
          </w:p>
        </w:tc>
        <w:tc>
          <w:tcPr>
            <w:tcW w:w="809"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0.94c</w:t>
            </w:r>
          </w:p>
        </w:tc>
        <w:tc>
          <w:tcPr>
            <w:tcW w:w="932"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0.57</w:t>
            </w:r>
            <w:r w:rsidRPr="00706078">
              <w:rPr>
                <w:rFonts w:cs="B Nazanin"/>
                <w:sz w:val="18"/>
                <w:szCs w:val="18"/>
                <w:vertAlign w:val="superscript"/>
              </w:rPr>
              <w:t>e</w:t>
            </w:r>
          </w:p>
        </w:tc>
        <w:tc>
          <w:tcPr>
            <w:tcW w:w="734"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0.74</w:t>
            </w:r>
            <w:r w:rsidRPr="00706078">
              <w:rPr>
                <w:rFonts w:cs="B Nazanin"/>
                <w:sz w:val="18"/>
                <w:szCs w:val="18"/>
                <w:vertAlign w:val="superscript"/>
              </w:rPr>
              <w:t>dfe</w:t>
            </w:r>
          </w:p>
        </w:tc>
      </w:tr>
      <w:tr w:rsidR="00E92198" w:rsidRPr="00706078" w:rsidTr="00E92198">
        <w:tc>
          <w:tcPr>
            <w:tcW w:w="652"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15%</w:t>
            </w:r>
          </w:p>
        </w:tc>
        <w:tc>
          <w:tcPr>
            <w:tcW w:w="426" w:type="pct"/>
            <w:vMerge/>
            <w:tcBorders>
              <w:top w:val="nil"/>
              <w:bottom w:val="nil"/>
            </w:tcBorders>
            <w:vAlign w:val="center"/>
          </w:tcPr>
          <w:p w:rsidR="00E92198" w:rsidRPr="00706078" w:rsidRDefault="00E92198" w:rsidP="00E92198">
            <w:pPr>
              <w:bidi w:val="0"/>
              <w:jc w:val="center"/>
              <w:rPr>
                <w:rFonts w:cs="B Nazanin"/>
                <w:sz w:val="18"/>
                <w:szCs w:val="18"/>
              </w:rPr>
            </w:pPr>
          </w:p>
        </w:tc>
        <w:tc>
          <w:tcPr>
            <w:tcW w:w="679"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6.64</w:t>
            </w:r>
            <w:r w:rsidRPr="00706078">
              <w:rPr>
                <w:rFonts w:cs="B Nazanin"/>
                <w:sz w:val="18"/>
                <w:szCs w:val="18"/>
                <w:vertAlign w:val="superscript"/>
              </w:rPr>
              <w:t>c</w:t>
            </w:r>
          </w:p>
        </w:tc>
        <w:tc>
          <w:tcPr>
            <w:tcW w:w="768"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3.30</w:t>
            </w:r>
            <w:r w:rsidRPr="00706078">
              <w:rPr>
                <w:rFonts w:cs="B Nazanin"/>
                <w:sz w:val="18"/>
                <w:szCs w:val="18"/>
                <w:vertAlign w:val="superscript"/>
              </w:rPr>
              <w:t>e</w:t>
            </w:r>
          </w:p>
        </w:tc>
        <w:tc>
          <w:tcPr>
            <w:tcW w:w="809"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0.95b</w:t>
            </w:r>
          </w:p>
        </w:tc>
        <w:tc>
          <w:tcPr>
            <w:tcW w:w="932"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0.59</w:t>
            </w:r>
            <w:r w:rsidRPr="00706078">
              <w:rPr>
                <w:rFonts w:cs="B Nazanin"/>
                <w:sz w:val="18"/>
                <w:szCs w:val="18"/>
                <w:vertAlign w:val="superscript"/>
              </w:rPr>
              <w:t>d</w:t>
            </w:r>
          </w:p>
        </w:tc>
        <w:tc>
          <w:tcPr>
            <w:tcW w:w="734" w:type="pct"/>
            <w:tcBorders>
              <w:top w:val="nil"/>
              <w:bottom w:val="nil"/>
            </w:tcBorders>
            <w:vAlign w:val="center"/>
          </w:tcPr>
          <w:p w:rsidR="00E92198" w:rsidRPr="00706078" w:rsidRDefault="00E92198" w:rsidP="00E92198">
            <w:pPr>
              <w:bidi w:val="0"/>
              <w:jc w:val="center"/>
              <w:rPr>
                <w:rFonts w:cs="B Nazanin"/>
                <w:sz w:val="18"/>
                <w:szCs w:val="18"/>
              </w:rPr>
            </w:pPr>
            <w:r w:rsidRPr="00706078">
              <w:rPr>
                <w:rFonts w:cs="B Nazanin"/>
                <w:sz w:val="18"/>
                <w:szCs w:val="18"/>
              </w:rPr>
              <w:t>0.73</w:t>
            </w:r>
            <w:r w:rsidRPr="00706078">
              <w:rPr>
                <w:rFonts w:cs="B Nazanin"/>
                <w:sz w:val="18"/>
                <w:szCs w:val="18"/>
                <w:vertAlign w:val="superscript"/>
              </w:rPr>
              <w:t>ef</w:t>
            </w:r>
          </w:p>
        </w:tc>
      </w:tr>
      <w:tr w:rsidR="00E92198" w:rsidRPr="00706078" w:rsidTr="00E92198">
        <w:tc>
          <w:tcPr>
            <w:tcW w:w="652"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20%</w:t>
            </w:r>
          </w:p>
        </w:tc>
        <w:tc>
          <w:tcPr>
            <w:tcW w:w="426" w:type="pct"/>
            <w:vMerge/>
            <w:tcBorders>
              <w:top w:val="nil"/>
              <w:bottom w:val="single" w:sz="4" w:space="0" w:color="auto"/>
            </w:tcBorders>
            <w:vAlign w:val="center"/>
          </w:tcPr>
          <w:p w:rsidR="00E92198" w:rsidRPr="00706078" w:rsidRDefault="00E92198" w:rsidP="00E92198">
            <w:pPr>
              <w:bidi w:val="0"/>
              <w:jc w:val="center"/>
              <w:rPr>
                <w:rFonts w:cs="B Nazanin"/>
                <w:sz w:val="18"/>
                <w:szCs w:val="18"/>
              </w:rPr>
            </w:pPr>
          </w:p>
        </w:tc>
        <w:tc>
          <w:tcPr>
            <w:tcW w:w="679"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6.72</w:t>
            </w:r>
            <w:r w:rsidRPr="00706078">
              <w:rPr>
                <w:rFonts w:cs="B Nazanin"/>
                <w:sz w:val="18"/>
                <w:szCs w:val="18"/>
                <w:vertAlign w:val="superscript"/>
              </w:rPr>
              <w:t>c</w:t>
            </w:r>
          </w:p>
        </w:tc>
        <w:tc>
          <w:tcPr>
            <w:tcW w:w="768"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3.63</w:t>
            </w:r>
            <w:r w:rsidRPr="00706078">
              <w:rPr>
                <w:rFonts w:cs="B Nazanin"/>
                <w:sz w:val="18"/>
                <w:szCs w:val="18"/>
                <w:vertAlign w:val="superscript"/>
              </w:rPr>
              <w:t>b</w:t>
            </w:r>
          </w:p>
        </w:tc>
        <w:tc>
          <w:tcPr>
            <w:tcW w:w="809"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0.93d</w:t>
            </w:r>
          </w:p>
        </w:tc>
        <w:tc>
          <w:tcPr>
            <w:tcW w:w="932"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0.66</w:t>
            </w:r>
            <w:r w:rsidRPr="00706078">
              <w:rPr>
                <w:rFonts w:cs="B Nazanin"/>
                <w:sz w:val="18"/>
                <w:szCs w:val="18"/>
                <w:vertAlign w:val="superscript"/>
              </w:rPr>
              <w:t>c</w:t>
            </w:r>
          </w:p>
        </w:tc>
        <w:tc>
          <w:tcPr>
            <w:tcW w:w="734" w:type="pct"/>
            <w:tcBorders>
              <w:top w:val="nil"/>
              <w:bottom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0.8</w:t>
            </w:r>
            <w:r w:rsidRPr="00706078">
              <w:rPr>
                <w:rFonts w:cs="B Nazanin"/>
                <w:sz w:val="18"/>
                <w:szCs w:val="18"/>
                <w:vertAlign w:val="superscript"/>
              </w:rPr>
              <w:t>ab</w:t>
            </w:r>
          </w:p>
        </w:tc>
      </w:tr>
      <w:tr w:rsidR="00E92198" w:rsidRPr="00706078" w:rsidTr="00E92198">
        <w:tc>
          <w:tcPr>
            <w:tcW w:w="652" w:type="pct"/>
            <w:tcBorders>
              <w:top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0%</w:t>
            </w:r>
          </w:p>
        </w:tc>
        <w:tc>
          <w:tcPr>
            <w:tcW w:w="426" w:type="pct"/>
            <w:vMerge w:val="restart"/>
            <w:tcBorders>
              <w:top w:val="single" w:sz="4" w:space="0" w:color="auto"/>
            </w:tcBorders>
            <w:textDirection w:val="tbRl"/>
            <w:vAlign w:val="center"/>
          </w:tcPr>
          <w:p w:rsidR="00E92198" w:rsidRPr="00706078" w:rsidRDefault="00E92198" w:rsidP="00E92198">
            <w:pPr>
              <w:bidi w:val="0"/>
              <w:jc w:val="center"/>
              <w:rPr>
                <w:rFonts w:cs="B Nazanin"/>
                <w:sz w:val="18"/>
                <w:szCs w:val="18"/>
              </w:rPr>
            </w:pPr>
            <w:r w:rsidRPr="00706078">
              <w:rPr>
                <w:rFonts w:cs="B Nazanin"/>
                <w:sz w:val="18"/>
                <w:szCs w:val="18"/>
              </w:rPr>
              <w:t>0.4 %</w:t>
            </w:r>
          </w:p>
        </w:tc>
        <w:tc>
          <w:tcPr>
            <w:tcW w:w="679" w:type="pct"/>
            <w:tcBorders>
              <w:top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6.79</w:t>
            </w:r>
            <w:r w:rsidRPr="00706078">
              <w:rPr>
                <w:rFonts w:cs="B Nazanin"/>
                <w:sz w:val="18"/>
                <w:szCs w:val="18"/>
                <w:vertAlign w:val="superscript"/>
              </w:rPr>
              <w:t>c</w:t>
            </w:r>
          </w:p>
        </w:tc>
        <w:tc>
          <w:tcPr>
            <w:tcW w:w="768" w:type="pct"/>
            <w:tcBorders>
              <w:top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2.78</w:t>
            </w:r>
            <w:r w:rsidRPr="00706078">
              <w:rPr>
                <w:rFonts w:cs="B Nazanin"/>
                <w:sz w:val="18"/>
                <w:szCs w:val="18"/>
                <w:vertAlign w:val="superscript"/>
              </w:rPr>
              <w:t>g</w:t>
            </w:r>
          </w:p>
        </w:tc>
        <w:tc>
          <w:tcPr>
            <w:tcW w:w="809" w:type="pct"/>
            <w:tcBorders>
              <w:top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0.92f</w:t>
            </w:r>
          </w:p>
        </w:tc>
        <w:tc>
          <w:tcPr>
            <w:tcW w:w="932" w:type="pct"/>
            <w:tcBorders>
              <w:top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0.59</w:t>
            </w:r>
            <w:r w:rsidRPr="00706078">
              <w:rPr>
                <w:rFonts w:cs="B Nazanin"/>
                <w:sz w:val="18"/>
                <w:szCs w:val="18"/>
                <w:vertAlign w:val="superscript"/>
              </w:rPr>
              <w:t>de</w:t>
            </w:r>
          </w:p>
        </w:tc>
        <w:tc>
          <w:tcPr>
            <w:tcW w:w="734" w:type="pct"/>
            <w:tcBorders>
              <w:top w:val="single" w:sz="4" w:space="0" w:color="auto"/>
            </w:tcBorders>
            <w:vAlign w:val="center"/>
          </w:tcPr>
          <w:p w:rsidR="00E92198" w:rsidRPr="00706078" w:rsidRDefault="00E92198" w:rsidP="00E92198">
            <w:pPr>
              <w:bidi w:val="0"/>
              <w:jc w:val="center"/>
              <w:rPr>
                <w:rFonts w:cs="B Nazanin"/>
                <w:sz w:val="18"/>
                <w:szCs w:val="18"/>
              </w:rPr>
            </w:pPr>
            <w:r w:rsidRPr="00706078">
              <w:rPr>
                <w:rFonts w:cs="B Nazanin"/>
                <w:sz w:val="18"/>
                <w:szCs w:val="18"/>
              </w:rPr>
              <w:t>0.73</w:t>
            </w:r>
            <w:r w:rsidRPr="00706078">
              <w:rPr>
                <w:rFonts w:cs="B Nazanin"/>
                <w:sz w:val="18"/>
                <w:szCs w:val="18"/>
                <w:vertAlign w:val="superscript"/>
              </w:rPr>
              <w:t>de</w:t>
            </w:r>
          </w:p>
        </w:tc>
      </w:tr>
      <w:tr w:rsidR="00E92198" w:rsidRPr="00706078" w:rsidTr="00E92198">
        <w:tc>
          <w:tcPr>
            <w:tcW w:w="652" w:type="pct"/>
            <w:vAlign w:val="center"/>
          </w:tcPr>
          <w:p w:rsidR="00E92198" w:rsidRPr="00706078" w:rsidRDefault="00E92198" w:rsidP="00E92198">
            <w:pPr>
              <w:bidi w:val="0"/>
              <w:jc w:val="center"/>
              <w:rPr>
                <w:rFonts w:cs="B Nazanin"/>
                <w:sz w:val="18"/>
                <w:szCs w:val="18"/>
              </w:rPr>
            </w:pPr>
            <w:r w:rsidRPr="00706078">
              <w:rPr>
                <w:rFonts w:cs="B Nazanin"/>
                <w:sz w:val="18"/>
                <w:szCs w:val="18"/>
              </w:rPr>
              <w:t>10%</w:t>
            </w:r>
          </w:p>
        </w:tc>
        <w:tc>
          <w:tcPr>
            <w:tcW w:w="426" w:type="pct"/>
            <w:vMerge/>
            <w:vAlign w:val="center"/>
          </w:tcPr>
          <w:p w:rsidR="00E92198" w:rsidRPr="00706078" w:rsidRDefault="00E92198" w:rsidP="00E92198">
            <w:pPr>
              <w:bidi w:val="0"/>
              <w:jc w:val="center"/>
              <w:rPr>
                <w:rFonts w:cs="B Nazanin"/>
                <w:sz w:val="18"/>
                <w:szCs w:val="18"/>
              </w:rPr>
            </w:pPr>
          </w:p>
        </w:tc>
        <w:tc>
          <w:tcPr>
            <w:tcW w:w="679" w:type="pct"/>
            <w:vAlign w:val="center"/>
          </w:tcPr>
          <w:p w:rsidR="00E92198" w:rsidRPr="00706078" w:rsidRDefault="00E92198" w:rsidP="00E92198">
            <w:pPr>
              <w:bidi w:val="0"/>
              <w:jc w:val="center"/>
              <w:rPr>
                <w:rFonts w:cs="B Nazanin"/>
                <w:sz w:val="18"/>
                <w:szCs w:val="18"/>
              </w:rPr>
            </w:pPr>
            <w:r w:rsidRPr="00706078">
              <w:rPr>
                <w:rFonts w:cs="B Nazanin"/>
                <w:sz w:val="18"/>
                <w:szCs w:val="18"/>
              </w:rPr>
              <w:t>7.64</w:t>
            </w:r>
            <w:r w:rsidRPr="00706078">
              <w:rPr>
                <w:rFonts w:cs="B Nazanin"/>
                <w:sz w:val="18"/>
                <w:szCs w:val="18"/>
                <w:vertAlign w:val="superscript"/>
              </w:rPr>
              <w:t>a</w:t>
            </w:r>
          </w:p>
        </w:tc>
        <w:tc>
          <w:tcPr>
            <w:tcW w:w="768" w:type="pct"/>
            <w:vAlign w:val="center"/>
          </w:tcPr>
          <w:p w:rsidR="00E92198" w:rsidRPr="00706078" w:rsidRDefault="00E92198" w:rsidP="00E92198">
            <w:pPr>
              <w:bidi w:val="0"/>
              <w:jc w:val="center"/>
              <w:rPr>
                <w:rFonts w:cs="B Nazanin"/>
                <w:sz w:val="18"/>
                <w:szCs w:val="18"/>
              </w:rPr>
            </w:pPr>
            <w:r w:rsidRPr="00706078">
              <w:rPr>
                <w:rFonts w:cs="B Nazanin"/>
                <w:sz w:val="18"/>
                <w:szCs w:val="18"/>
              </w:rPr>
              <w:t>3.06</w:t>
            </w:r>
            <w:r w:rsidRPr="00706078">
              <w:rPr>
                <w:rFonts w:cs="B Nazanin"/>
                <w:sz w:val="18"/>
                <w:szCs w:val="18"/>
                <w:vertAlign w:val="superscript"/>
              </w:rPr>
              <w:t>f</w:t>
            </w:r>
          </w:p>
        </w:tc>
        <w:tc>
          <w:tcPr>
            <w:tcW w:w="809" w:type="pct"/>
            <w:vAlign w:val="center"/>
          </w:tcPr>
          <w:p w:rsidR="00E92198" w:rsidRPr="00706078" w:rsidRDefault="00E92198" w:rsidP="00E92198">
            <w:pPr>
              <w:bidi w:val="0"/>
              <w:jc w:val="center"/>
              <w:rPr>
                <w:rFonts w:cs="B Nazanin"/>
                <w:sz w:val="18"/>
                <w:szCs w:val="18"/>
              </w:rPr>
            </w:pPr>
            <w:r w:rsidRPr="00706078">
              <w:rPr>
                <w:rFonts w:cs="B Nazanin"/>
                <w:sz w:val="18"/>
                <w:szCs w:val="18"/>
              </w:rPr>
              <w:t>0.92f</w:t>
            </w:r>
          </w:p>
        </w:tc>
        <w:tc>
          <w:tcPr>
            <w:tcW w:w="932" w:type="pct"/>
            <w:vAlign w:val="center"/>
          </w:tcPr>
          <w:p w:rsidR="00E92198" w:rsidRPr="00706078" w:rsidRDefault="00E92198" w:rsidP="00E92198">
            <w:pPr>
              <w:bidi w:val="0"/>
              <w:jc w:val="center"/>
              <w:rPr>
                <w:rFonts w:cs="B Nazanin"/>
                <w:sz w:val="18"/>
                <w:szCs w:val="18"/>
              </w:rPr>
            </w:pPr>
            <w:r w:rsidRPr="00706078">
              <w:rPr>
                <w:rFonts w:cs="B Nazanin"/>
                <w:sz w:val="18"/>
                <w:szCs w:val="18"/>
              </w:rPr>
              <w:t>0.65</w:t>
            </w:r>
            <w:r w:rsidRPr="00706078">
              <w:rPr>
                <w:rFonts w:cs="B Nazanin"/>
                <w:sz w:val="18"/>
                <w:szCs w:val="18"/>
                <w:vertAlign w:val="superscript"/>
              </w:rPr>
              <w:t>c</w:t>
            </w:r>
          </w:p>
        </w:tc>
        <w:tc>
          <w:tcPr>
            <w:tcW w:w="734" w:type="pct"/>
            <w:vAlign w:val="center"/>
          </w:tcPr>
          <w:p w:rsidR="00E92198" w:rsidRPr="00706078" w:rsidRDefault="00E92198" w:rsidP="00E92198">
            <w:pPr>
              <w:bidi w:val="0"/>
              <w:jc w:val="center"/>
              <w:rPr>
                <w:rFonts w:cs="B Nazanin"/>
                <w:sz w:val="18"/>
                <w:szCs w:val="18"/>
              </w:rPr>
            </w:pPr>
            <w:r w:rsidRPr="00706078">
              <w:rPr>
                <w:rFonts w:cs="B Nazanin"/>
                <w:sz w:val="18"/>
                <w:szCs w:val="18"/>
              </w:rPr>
              <w:t>0.77</w:t>
            </w:r>
            <w:r w:rsidRPr="00706078">
              <w:rPr>
                <w:rFonts w:cs="B Nazanin"/>
                <w:sz w:val="18"/>
                <w:szCs w:val="18"/>
                <w:vertAlign w:val="superscript"/>
              </w:rPr>
              <w:t>c</w:t>
            </w:r>
          </w:p>
        </w:tc>
      </w:tr>
      <w:tr w:rsidR="00E92198" w:rsidRPr="00706078" w:rsidTr="00E92198">
        <w:tc>
          <w:tcPr>
            <w:tcW w:w="652" w:type="pct"/>
            <w:vAlign w:val="center"/>
          </w:tcPr>
          <w:p w:rsidR="00E92198" w:rsidRPr="00706078" w:rsidRDefault="00E92198" w:rsidP="00E92198">
            <w:pPr>
              <w:bidi w:val="0"/>
              <w:jc w:val="center"/>
              <w:rPr>
                <w:rFonts w:cs="B Nazanin"/>
                <w:sz w:val="18"/>
                <w:szCs w:val="18"/>
              </w:rPr>
            </w:pPr>
            <w:r w:rsidRPr="00706078">
              <w:rPr>
                <w:rFonts w:cs="B Nazanin"/>
                <w:sz w:val="18"/>
                <w:szCs w:val="18"/>
              </w:rPr>
              <w:t>15%</w:t>
            </w:r>
          </w:p>
        </w:tc>
        <w:tc>
          <w:tcPr>
            <w:tcW w:w="426" w:type="pct"/>
            <w:vMerge/>
            <w:vAlign w:val="center"/>
          </w:tcPr>
          <w:p w:rsidR="00E92198" w:rsidRPr="00706078" w:rsidRDefault="00E92198" w:rsidP="00E92198">
            <w:pPr>
              <w:bidi w:val="0"/>
              <w:jc w:val="center"/>
              <w:rPr>
                <w:rFonts w:cs="B Nazanin"/>
                <w:sz w:val="18"/>
                <w:szCs w:val="18"/>
              </w:rPr>
            </w:pPr>
          </w:p>
        </w:tc>
        <w:tc>
          <w:tcPr>
            <w:tcW w:w="679" w:type="pct"/>
            <w:vAlign w:val="center"/>
          </w:tcPr>
          <w:p w:rsidR="00E92198" w:rsidRPr="00706078" w:rsidRDefault="00E92198" w:rsidP="00E92198">
            <w:pPr>
              <w:bidi w:val="0"/>
              <w:jc w:val="center"/>
              <w:rPr>
                <w:rFonts w:cs="B Nazanin"/>
                <w:sz w:val="18"/>
                <w:szCs w:val="18"/>
              </w:rPr>
            </w:pPr>
            <w:r w:rsidRPr="00706078">
              <w:rPr>
                <w:rFonts w:cs="B Nazanin"/>
                <w:sz w:val="18"/>
                <w:szCs w:val="18"/>
              </w:rPr>
              <w:t>7.85</w:t>
            </w:r>
            <w:r w:rsidRPr="00706078">
              <w:rPr>
                <w:rFonts w:cs="B Nazanin"/>
                <w:sz w:val="18"/>
                <w:szCs w:val="18"/>
                <w:vertAlign w:val="superscript"/>
              </w:rPr>
              <w:t>a</w:t>
            </w:r>
          </w:p>
        </w:tc>
        <w:tc>
          <w:tcPr>
            <w:tcW w:w="768" w:type="pct"/>
            <w:vAlign w:val="center"/>
          </w:tcPr>
          <w:p w:rsidR="00E92198" w:rsidRPr="00706078" w:rsidRDefault="00E92198" w:rsidP="00E92198">
            <w:pPr>
              <w:bidi w:val="0"/>
              <w:jc w:val="center"/>
              <w:rPr>
                <w:rFonts w:cs="B Nazanin"/>
                <w:sz w:val="18"/>
                <w:szCs w:val="18"/>
              </w:rPr>
            </w:pPr>
            <w:r w:rsidRPr="00706078">
              <w:rPr>
                <w:rFonts w:cs="B Nazanin"/>
                <w:sz w:val="18"/>
                <w:szCs w:val="18"/>
              </w:rPr>
              <w:t>3.47</w:t>
            </w:r>
            <w:r w:rsidRPr="00706078">
              <w:rPr>
                <w:rFonts w:cs="B Nazanin"/>
                <w:sz w:val="18"/>
                <w:szCs w:val="18"/>
                <w:vertAlign w:val="superscript"/>
              </w:rPr>
              <w:t>cd</w:t>
            </w:r>
          </w:p>
        </w:tc>
        <w:tc>
          <w:tcPr>
            <w:tcW w:w="809" w:type="pct"/>
            <w:vAlign w:val="center"/>
          </w:tcPr>
          <w:p w:rsidR="00E92198" w:rsidRPr="00706078" w:rsidRDefault="00E92198" w:rsidP="00E92198">
            <w:pPr>
              <w:bidi w:val="0"/>
              <w:jc w:val="center"/>
              <w:rPr>
                <w:rFonts w:cs="B Nazanin"/>
                <w:sz w:val="18"/>
                <w:szCs w:val="18"/>
              </w:rPr>
            </w:pPr>
            <w:r w:rsidRPr="00706078">
              <w:rPr>
                <w:rFonts w:cs="B Nazanin"/>
                <w:sz w:val="18"/>
                <w:szCs w:val="18"/>
              </w:rPr>
              <w:t>0.92f</w:t>
            </w:r>
          </w:p>
        </w:tc>
        <w:tc>
          <w:tcPr>
            <w:tcW w:w="932" w:type="pct"/>
            <w:vAlign w:val="center"/>
          </w:tcPr>
          <w:p w:rsidR="00E92198" w:rsidRPr="00706078" w:rsidRDefault="00E92198" w:rsidP="00E92198">
            <w:pPr>
              <w:bidi w:val="0"/>
              <w:jc w:val="center"/>
              <w:rPr>
                <w:rFonts w:cs="B Nazanin"/>
                <w:sz w:val="18"/>
                <w:szCs w:val="18"/>
              </w:rPr>
            </w:pPr>
            <w:r w:rsidRPr="00706078">
              <w:rPr>
                <w:rFonts w:cs="B Nazanin"/>
                <w:sz w:val="18"/>
                <w:szCs w:val="18"/>
              </w:rPr>
              <w:t>0.69</w:t>
            </w:r>
            <w:r w:rsidRPr="00706078">
              <w:rPr>
                <w:rFonts w:cs="B Nazanin"/>
                <w:sz w:val="18"/>
                <w:szCs w:val="18"/>
                <w:vertAlign w:val="superscript"/>
              </w:rPr>
              <w:t>b</w:t>
            </w:r>
          </w:p>
        </w:tc>
        <w:tc>
          <w:tcPr>
            <w:tcW w:w="734" w:type="pct"/>
            <w:vAlign w:val="center"/>
          </w:tcPr>
          <w:p w:rsidR="00E92198" w:rsidRPr="00706078" w:rsidRDefault="00E92198" w:rsidP="00E92198">
            <w:pPr>
              <w:bidi w:val="0"/>
              <w:jc w:val="center"/>
              <w:rPr>
                <w:rFonts w:cs="B Nazanin"/>
                <w:sz w:val="18"/>
                <w:szCs w:val="18"/>
              </w:rPr>
            </w:pPr>
            <w:r w:rsidRPr="00706078">
              <w:rPr>
                <w:rFonts w:cs="B Nazanin"/>
                <w:sz w:val="18"/>
                <w:szCs w:val="18"/>
              </w:rPr>
              <w:t>0.78</w:t>
            </w:r>
            <w:r w:rsidRPr="00706078">
              <w:rPr>
                <w:rFonts w:cs="B Nazanin"/>
                <w:sz w:val="18"/>
                <w:szCs w:val="18"/>
                <w:vertAlign w:val="superscript"/>
              </w:rPr>
              <w:t>b</w:t>
            </w:r>
          </w:p>
        </w:tc>
      </w:tr>
      <w:tr w:rsidR="00E92198" w:rsidRPr="00706078" w:rsidTr="00E92198">
        <w:tc>
          <w:tcPr>
            <w:tcW w:w="652" w:type="pct"/>
            <w:vAlign w:val="center"/>
          </w:tcPr>
          <w:p w:rsidR="00E92198" w:rsidRPr="00706078" w:rsidRDefault="00E92198" w:rsidP="00E92198">
            <w:pPr>
              <w:bidi w:val="0"/>
              <w:jc w:val="center"/>
              <w:rPr>
                <w:rFonts w:cs="B Nazanin"/>
                <w:sz w:val="18"/>
                <w:szCs w:val="18"/>
              </w:rPr>
            </w:pPr>
            <w:r w:rsidRPr="00706078">
              <w:rPr>
                <w:rFonts w:cs="B Nazanin"/>
                <w:sz w:val="18"/>
                <w:szCs w:val="18"/>
              </w:rPr>
              <w:t>20%</w:t>
            </w:r>
          </w:p>
        </w:tc>
        <w:tc>
          <w:tcPr>
            <w:tcW w:w="426" w:type="pct"/>
            <w:vMerge/>
            <w:vAlign w:val="center"/>
          </w:tcPr>
          <w:p w:rsidR="00E92198" w:rsidRPr="00706078" w:rsidRDefault="00E92198" w:rsidP="00E92198">
            <w:pPr>
              <w:bidi w:val="0"/>
              <w:jc w:val="center"/>
              <w:rPr>
                <w:rFonts w:cs="B Nazanin"/>
                <w:sz w:val="18"/>
                <w:szCs w:val="18"/>
              </w:rPr>
            </w:pPr>
          </w:p>
        </w:tc>
        <w:tc>
          <w:tcPr>
            <w:tcW w:w="679" w:type="pct"/>
            <w:vAlign w:val="center"/>
          </w:tcPr>
          <w:p w:rsidR="00E92198" w:rsidRPr="00706078" w:rsidRDefault="00E92198" w:rsidP="00E92198">
            <w:pPr>
              <w:bidi w:val="0"/>
              <w:jc w:val="center"/>
              <w:rPr>
                <w:rFonts w:cs="B Nazanin"/>
                <w:sz w:val="18"/>
                <w:szCs w:val="18"/>
              </w:rPr>
            </w:pPr>
            <w:r w:rsidRPr="00706078">
              <w:rPr>
                <w:rFonts w:cs="B Nazanin"/>
                <w:sz w:val="18"/>
                <w:szCs w:val="18"/>
              </w:rPr>
              <w:t>7.72</w:t>
            </w:r>
            <w:r w:rsidRPr="00706078">
              <w:rPr>
                <w:rFonts w:cs="B Nazanin"/>
                <w:sz w:val="18"/>
                <w:szCs w:val="18"/>
                <w:vertAlign w:val="superscript"/>
              </w:rPr>
              <w:t>a</w:t>
            </w:r>
          </w:p>
        </w:tc>
        <w:tc>
          <w:tcPr>
            <w:tcW w:w="768" w:type="pct"/>
            <w:vAlign w:val="center"/>
          </w:tcPr>
          <w:p w:rsidR="00E92198" w:rsidRPr="00706078" w:rsidRDefault="00E92198" w:rsidP="00E92198">
            <w:pPr>
              <w:bidi w:val="0"/>
              <w:jc w:val="center"/>
              <w:rPr>
                <w:rFonts w:cs="B Nazanin"/>
                <w:sz w:val="18"/>
                <w:szCs w:val="18"/>
              </w:rPr>
            </w:pPr>
            <w:r w:rsidRPr="00706078">
              <w:rPr>
                <w:rFonts w:cs="B Nazanin"/>
                <w:sz w:val="18"/>
                <w:szCs w:val="18"/>
              </w:rPr>
              <w:t>3.68</w:t>
            </w:r>
            <w:r w:rsidRPr="00706078">
              <w:rPr>
                <w:rFonts w:cs="B Nazanin"/>
                <w:sz w:val="18"/>
                <w:szCs w:val="18"/>
                <w:vertAlign w:val="superscript"/>
              </w:rPr>
              <w:t>b</w:t>
            </w:r>
          </w:p>
        </w:tc>
        <w:tc>
          <w:tcPr>
            <w:tcW w:w="809" w:type="pct"/>
            <w:vAlign w:val="center"/>
          </w:tcPr>
          <w:p w:rsidR="00E92198" w:rsidRPr="00706078" w:rsidRDefault="00E92198" w:rsidP="00E92198">
            <w:pPr>
              <w:bidi w:val="0"/>
              <w:jc w:val="center"/>
              <w:rPr>
                <w:rFonts w:cs="B Nazanin"/>
                <w:sz w:val="18"/>
                <w:szCs w:val="18"/>
              </w:rPr>
            </w:pPr>
            <w:r w:rsidRPr="00706078">
              <w:rPr>
                <w:rFonts w:cs="B Nazanin"/>
                <w:sz w:val="18"/>
                <w:szCs w:val="18"/>
              </w:rPr>
              <w:t>0.90h</w:t>
            </w:r>
          </w:p>
        </w:tc>
        <w:tc>
          <w:tcPr>
            <w:tcW w:w="932" w:type="pct"/>
            <w:vAlign w:val="center"/>
          </w:tcPr>
          <w:p w:rsidR="00E92198" w:rsidRPr="00706078" w:rsidRDefault="00E92198" w:rsidP="00E92198">
            <w:pPr>
              <w:bidi w:val="0"/>
              <w:jc w:val="center"/>
              <w:rPr>
                <w:rFonts w:cs="B Nazanin"/>
                <w:sz w:val="18"/>
                <w:szCs w:val="18"/>
              </w:rPr>
            </w:pPr>
            <w:r w:rsidRPr="00706078">
              <w:rPr>
                <w:rFonts w:cs="B Nazanin"/>
                <w:sz w:val="18"/>
                <w:szCs w:val="18"/>
              </w:rPr>
              <w:t>0.73</w:t>
            </w:r>
            <w:r w:rsidRPr="00706078">
              <w:rPr>
                <w:rFonts w:cs="B Nazanin"/>
                <w:sz w:val="18"/>
                <w:szCs w:val="18"/>
                <w:vertAlign w:val="superscript"/>
              </w:rPr>
              <w:t>a</w:t>
            </w:r>
          </w:p>
        </w:tc>
        <w:tc>
          <w:tcPr>
            <w:tcW w:w="734" w:type="pct"/>
            <w:vAlign w:val="center"/>
          </w:tcPr>
          <w:p w:rsidR="00E92198" w:rsidRPr="00706078" w:rsidRDefault="00E92198" w:rsidP="00E92198">
            <w:pPr>
              <w:bidi w:val="0"/>
              <w:jc w:val="center"/>
              <w:rPr>
                <w:rFonts w:cs="B Nazanin"/>
                <w:sz w:val="18"/>
                <w:szCs w:val="18"/>
              </w:rPr>
            </w:pPr>
            <w:r w:rsidRPr="00706078">
              <w:rPr>
                <w:rFonts w:cs="B Nazanin"/>
                <w:sz w:val="18"/>
                <w:szCs w:val="18"/>
              </w:rPr>
              <w:t>0.8</w:t>
            </w:r>
            <w:r w:rsidRPr="00706078">
              <w:rPr>
                <w:rFonts w:cs="B Nazanin"/>
                <w:sz w:val="18"/>
                <w:szCs w:val="18"/>
                <w:vertAlign w:val="superscript"/>
              </w:rPr>
              <w:t>a</w:t>
            </w:r>
          </w:p>
        </w:tc>
      </w:tr>
    </w:tbl>
    <w:bookmarkEnd w:id="3"/>
    <w:p w:rsidR="00E92198" w:rsidRDefault="00E92198" w:rsidP="00E92198">
      <w:pPr>
        <w:bidi w:val="0"/>
        <w:spacing w:before="120" w:line="276" w:lineRule="auto"/>
        <w:jc w:val="both"/>
        <w:rPr>
          <w:rFonts w:cs="Times New Roman"/>
          <w:lang w:bidi="fa-IR"/>
        </w:rPr>
      </w:pPr>
      <w:r w:rsidRPr="00E92198">
        <w:rPr>
          <w:rFonts w:cs="Times New Roman"/>
          <w:sz w:val="16"/>
          <w:szCs w:val="16"/>
          <w:lang w:bidi="fa-IR"/>
        </w:rPr>
        <w:t>Values are expressed as mean ±SD (</w:t>
      </w:r>
      <w:r w:rsidRPr="00E92198">
        <w:rPr>
          <w:rFonts w:cs="Times New Roman"/>
          <w:i/>
          <w:iCs/>
          <w:sz w:val="16"/>
          <w:szCs w:val="16"/>
          <w:lang w:bidi="fa-IR"/>
        </w:rPr>
        <w:t>n</w:t>
      </w:r>
      <w:r w:rsidRPr="00E92198">
        <w:rPr>
          <w:rFonts w:cs="Times New Roman"/>
          <w:sz w:val="16"/>
          <w:szCs w:val="16"/>
          <w:lang w:bidi="fa-IR"/>
        </w:rPr>
        <w:t xml:space="preserve"> = 2). Different lowercase superscript letters within columns indicate statistically significant differences (</w:t>
      </w:r>
      <w:r w:rsidRPr="00E92198">
        <w:rPr>
          <w:rFonts w:cs="Times New Roman"/>
          <w:i/>
          <w:iCs/>
          <w:sz w:val="16"/>
          <w:szCs w:val="16"/>
          <w:lang w:bidi="fa-IR"/>
        </w:rPr>
        <w:t>p</w:t>
      </w:r>
      <w:r w:rsidRPr="00E92198">
        <w:rPr>
          <w:rFonts w:cs="Times New Roman"/>
          <w:sz w:val="16"/>
          <w:szCs w:val="16"/>
          <w:lang w:bidi="fa-IR"/>
        </w:rPr>
        <w:t xml:space="preserve"> &lt; 0.05) based on Duncan’s multiple range test. Textural attributes were assessed using texture profile analysis with a double compression test.</w:t>
      </w:r>
    </w:p>
    <w:p w:rsidR="00E92198" w:rsidRDefault="00E92198" w:rsidP="00E92198">
      <w:pPr>
        <w:bidi w:val="0"/>
        <w:spacing w:before="120" w:line="276" w:lineRule="auto"/>
        <w:jc w:val="both"/>
        <w:rPr>
          <w:rFonts w:cs="Times New Roman"/>
          <w:lang w:bidi="fa-IR"/>
        </w:rPr>
      </w:pPr>
    </w:p>
    <w:p w:rsidR="00E92198" w:rsidRDefault="00E92198" w:rsidP="00E92198">
      <w:pPr>
        <w:bidi w:val="0"/>
        <w:spacing w:before="120" w:line="276" w:lineRule="auto"/>
        <w:jc w:val="both"/>
        <w:rPr>
          <w:rFonts w:cs="Times New Roman"/>
          <w:b/>
          <w:bCs/>
          <w:lang w:bidi="fa-IR"/>
        </w:rPr>
        <w:sectPr w:rsidR="00E92198" w:rsidSect="006E49EB">
          <w:footnotePr>
            <w:numRestart w:val="eachPage"/>
          </w:footnotePr>
          <w:endnotePr>
            <w:numFmt w:val="lowerLetter"/>
          </w:endnotePr>
          <w:type w:val="continuous"/>
          <w:pgSz w:w="11907" w:h="16840" w:code="9"/>
          <w:pgMar w:top="1247" w:right="851" w:bottom="851" w:left="907" w:header="1134" w:footer="113" w:gutter="0"/>
          <w:cols w:space="720"/>
          <w:rtlGutter/>
        </w:sectPr>
      </w:pPr>
    </w:p>
    <w:p w:rsidR="007238B9" w:rsidRDefault="000B2C3A" w:rsidP="00E92198">
      <w:pPr>
        <w:bidi w:val="0"/>
        <w:spacing w:line="276" w:lineRule="auto"/>
        <w:jc w:val="both"/>
        <w:rPr>
          <w:rFonts w:cs="Times New Roman"/>
          <w:b/>
          <w:bCs/>
          <w:lang w:bidi="fa-IR"/>
        </w:rPr>
      </w:pPr>
      <w:r w:rsidRPr="000B2C3A">
        <w:rPr>
          <w:rFonts w:cs="Times New Roman"/>
          <w:b/>
          <w:bCs/>
          <w:lang w:bidi="fa-IR"/>
        </w:rPr>
        <w:lastRenderedPageBreak/>
        <w:t xml:space="preserve"> </w:t>
      </w:r>
      <w:r w:rsidR="007238B9" w:rsidRPr="00332C4D">
        <w:rPr>
          <w:rFonts w:cs="B Nazanin"/>
          <w:sz w:val="28"/>
          <w:szCs w:val="28"/>
        </w:rPr>
        <w:drawing>
          <wp:inline distT="0" distB="0" distL="0" distR="0" wp14:anchorId="297164DF" wp14:editId="7E37855E">
            <wp:extent cx="2993390" cy="4066777"/>
            <wp:effectExtent l="0" t="0" r="0" b="0"/>
            <wp:docPr id="77340531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238B9" w:rsidRDefault="007238B9" w:rsidP="007238B9">
      <w:pPr>
        <w:bidi w:val="0"/>
        <w:spacing w:line="276" w:lineRule="auto"/>
        <w:jc w:val="both"/>
        <w:rPr>
          <w:rFonts w:cs="Times New Roman"/>
          <w:b/>
          <w:bCs/>
          <w:lang w:bidi="fa-IR"/>
        </w:rPr>
      </w:pPr>
      <w:r w:rsidRPr="00706078">
        <w:rPr>
          <w:rFonts w:cs="Times New Roman"/>
          <w:b/>
          <w:bCs/>
          <w:lang w:bidi="fa-IR"/>
        </w:rPr>
        <w:t>Figure 4</w:t>
      </w:r>
      <w:r w:rsidRPr="00706078">
        <w:rPr>
          <w:rFonts w:cs="Times New Roman"/>
          <w:lang w:bidi="fa-IR"/>
        </w:rPr>
        <w:t>. Effects of whey protein concentrate and tetrasodium pyrophosphate on the sensory attributes of gluten-free bread samples. Sensory attributes, including appearance, aroma, texture, mouthfeel and overall acceptability, were assessed using normalized scale ranging from 0 (lowest acceptability) to 1 (highest acceptability). Values represent mean sensory scores (</w:t>
      </w:r>
      <w:r w:rsidRPr="00706078">
        <w:rPr>
          <w:rFonts w:cs="Times New Roman"/>
          <w:i/>
          <w:iCs/>
          <w:lang w:bidi="fa-IR"/>
        </w:rPr>
        <w:t>n</w:t>
      </w:r>
      <w:r w:rsidRPr="00706078">
        <w:rPr>
          <w:rFonts w:cs="Times New Roman"/>
          <w:lang w:bidi="fa-IR"/>
        </w:rPr>
        <w:t xml:space="preserve"> = 12). Different lowercase letters within the same sensory attribute indicate statistically significant differences (</w:t>
      </w:r>
      <w:r w:rsidRPr="00706078">
        <w:rPr>
          <w:rFonts w:cs="Times New Roman"/>
          <w:i/>
          <w:iCs/>
          <w:lang w:bidi="fa-IR"/>
        </w:rPr>
        <w:t>p</w:t>
      </w:r>
      <w:r w:rsidRPr="00706078">
        <w:rPr>
          <w:rFonts w:cs="Times New Roman"/>
          <w:lang w:bidi="fa-IR"/>
        </w:rPr>
        <w:t xml:space="preserve"> &lt; 0.05) based on Duncan’s multiple range test.</w:t>
      </w:r>
    </w:p>
    <w:p w:rsidR="000B2C3A" w:rsidRPr="000B2C3A" w:rsidRDefault="000B2C3A" w:rsidP="007238B9">
      <w:pPr>
        <w:bidi w:val="0"/>
        <w:spacing w:line="276" w:lineRule="auto"/>
        <w:jc w:val="both"/>
        <w:rPr>
          <w:rFonts w:cs="Times New Roman"/>
          <w:b/>
          <w:bCs/>
          <w:lang w:bidi="fa-IR"/>
        </w:rPr>
      </w:pPr>
      <w:r w:rsidRPr="000B2C3A">
        <w:rPr>
          <w:rFonts w:cs="Times New Roman"/>
          <w:b/>
          <w:bCs/>
          <w:lang w:bidi="fa-IR"/>
        </w:rPr>
        <w:lastRenderedPageBreak/>
        <w:t xml:space="preserve">Sensory Evaluation </w:t>
      </w:r>
    </w:p>
    <w:p w:rsidR="000B2C3A" w:rsidRPr="00B70EF0" w:rsidRDefault="000B2C3A" w:rsidP="000B2C3A">
      <w:pPr>
        <w:bidi w:val="0"/>
        <w:spacing w:line="276" w:lineRule="auto"/>
        <w:ind w:firstLine="340"/>
        <w:jc w:val="both"/>
        <w:rPr>
          <w:rFonts w:cs="Times New Roman"/>
          <w:lang w:bidi="fa-IR"/>
        </w:rPr>
      </w:pPr>
      <w:r w:rsidRPr="00B70EF0">
        <w:rPr>
          <w:rFonts w:cs="Times New Roman"/>
          <w:lang w:bidi="fa-IR"/>
        </w:rPr>
        <w:t>Appearance is a critical factor affecting the perceived quality, taste, shelf life and nutritional characteristics of food products. Sensory evaluation of the gluten-free bread samples was particularly important due to the absence of wheat flour in the formulation. After informing the panelists that the samples were gluten-free breads, results revealed a positive effect of WPC on the aroma and mouthfeel. Panelists reported that as the substitution level of WPC increased, the samples further closely resembled conventional breads. Regarding texture, samples containing TSPP were preferred over the control, with the highest overall acceptability score assigned to the sample containing 0.4% TSPP and 15% WPC (Figure 4). These sensory improvements were similar to those investigating the effects of whey protein and mixed flour blends on gluten-free bread quality parameters (29).</w:t>
      </w:r>
    </w:p>
    <w:p w:rsidR="000B2C3A" w:rsidRPr="00B70EF0" w:rsidRDefault="000B2C3A" w:rsidP="006E49EB">
      <w:pPr>
        <w:bidi w:val="0"/>
        <w:spacing w:before="120" w:line="276" w:lineRule="auto"/>
        <w:jc w:val="both"/>
        <w:rPr>
          <w:rFonts w:cs="Times New Roman"/>
          <w:b/>
          <w:bCs/>
          <w:lang w:bidi="fa-IR"/>
        </w:rPr>
      </w:pPr>
      <w:r w:rsidRPr="00B70EF0">
        <w:rPr>
          <w:rFonts w:cs="Times New Roman"/>
          <w:b/>
          <w:bCs/>
          <w:lang w:bidi="fa-IR"/>
        </w:rPr>
        <w:t>Limitation</w:t>
      </w:r>
    </w:p>
    <w:p w:rsidR="000B2C3A" w:rsidRPr="00B70EF0" w:rsidRDefault="000B2C3A" w:rsidP="000B2C3A">
      <w:pPr>
        <w:bidi w:val="0"/>
        <w:spacing w:line="276" w:lineRule="auto"/>
        <w:ind w:firstLine="340"/>
        <w:jc w:val="both"/>
        <w:rPr>
          <w:rFonts w:cs="Times New Roman"/>
          <w:lang w:bidi="fa-IR"/>
        </w:rPr>
      </w:pPr>
      <w:r w:rsidRPr="00B70EF0">
        <w:rPr>
          <w:rFonts w:cs="Times New Roman"/>
          <w:lang w:bidi="fa-IR"/>
        </w:rPr>
        <w:t>A limitation of this study was that several instrumental measurements were carried out in duplicate (</w:t>
      </w:r>
      <w:r w:rsidRPr="00B70EF0">
        <w:rPr>
          <w:rFonts w:cs="Times New Roman"/>
          <w:i/>
          <w:iCs/>
          <w:lang w:bidi="fa-IR"/>
        </w:rPr>
        <w:t>n</w:t>
      </w:r>
      <w:r w:rsidRPr="00B70EF0">
        <w:rPr>
          <w:rFonts w:cs="Times New Roman"/>
          <w:lang w:bidi="fa-IR"/>
        </w:rPr>
        <w:t xml:space="preserve"> = 2), which might decrease statistical power. Nevertheless, consistent trends were observed within the treatments and statistically significant differences were detected using ANOVA followed by Duncan’s multiple range test. Further studies are recommended to increase replication (e.g., </w:t>
      </w:r>
      <w:r w:rsidRPr="00B70EF0">
        <w:rPr>
          <w:rFonts w:cs="Times New Roman"/>
          <w:i/>
          <w:iCs/>
          <w:lang w:bidi="fa-IR"/>
        </w:rPr>
        <w:t>n</w:t>
      </w:r>
      <w:r w:rsidRPr="00B70EF0">
        <w:rPr>
          <w:rFonts w:cs="Times New Roman"/>
          <w:lang w:bidi="fa-IR"/>
        </w:rPr>
        <w:t xml:space="preserve"> ≥ 3) to validate the findings.</w:t>
      </w:r>
    </w:p>
    <w:p w:rsidR="000B2C3A" w:rsidRPr="00B70EF0" w:rsidRDefault="000B2C3A" w:rsidP="000B2C3A">
      <w:pPr>
        <w:pStyle w:val="ListParagraph"/>
        <w:spacing w:before="120" w:after="0"/>
        <w:ind w:left="0"/>
        <w:jc w:val="both"/>
        <w:rPr>
          <w:rFonts w:ascii="Times New Roman" w:hAnsi="Times New Roman" w:cs="Times New Roman"/>
          <w:b/>
          <w:bCs/>
          <w:sz w:val="20"/>
          <w:szCs w:val="20"/>
          <w:lang w:bidi="fa-IR"/>
        </w:rPr>
      </w:pPr>
      <w:r w:rsidRPr="00B70EF0">
        <w:rPr>
          <w:rFonts w:ascii="Times New Roman" w:hAnsi="Times New Roman" w:cs="Times New Roman"/>
          <w:b/>
          <w:bCs/>
          <w:sz w:val="20"/>
          <w:szCs w:val="20"/>
          <w:lang w:bidi="fa-IR"/>
        </w:rPr>
        <w:t>Conclusion</w:t>
      </w:r>
    </w:p>
    <w:p w:rsidR="000B2C3A" w:rsidRPr="00B70EF0" w:rsidRDefault="000B2C3A" w:rsidP="000B2C3A">
      <w:pPr>
        <w:bidi w:val="0"/>
        <w:spacing w:line="276" w:lineRule="auto"/>
        <w:ind w:firstLine="340"/>
        <w:jc w:val="both"/>
        <w:rPr>
          <w:rFonts w:cs="Times New Roman"/>
          <w:lang w:bidi="fa-IR"/>
        </w:rPr>
      </w:pPr>
      <w:r w:rsidRPr="00B70EF0">
        <w:rPr>
          <w:rFonts w:cs="Times New Roman"/>
          <w:lang w:bidi="fa-IR"/>
        </w:rPr>
        <w:t xml:space="preserve">This study demonstrated that WPC significantly enhanced the gas retention capacity of gluten-free bread formulations primarily due to its major proteins of β-lactoglobulin and α-lactalbumin, leading to increased protein content and specific volume. The incorporation of TSPP further contributed to volume improvement, particularly at a 0.4% level, where it effectively decreased </w:t>
      </w:r>
      <w:r w:rsidRPr="00B70EF0">
        <w:rPr>
          <w:rFonts w:cs="Times New Roman"/>
          <w:lang w:bidi="fa-IR"/>
        </w:rPr>
        <w:lastRenderedPageBreak/>
        <w:t>weight loss, compared to the control. Moreover, WPC positively affected the color attributes of the bread by decreasing the lightness (</w:t>
      </w:r>
      <w:r w:rsidRPr="00B70EF0">
        <w:rPr>
          <w:rFonts w:cs="B Nazanin"/>
          <w:lang w:bidi="fa-IR"/>
        </w:rPr>
        <w:t>l</w:t>
      </w:r>
      <w:r w:rsidRPr="00B70EF0">
        <w:rPr>
          <w:rFonts w:cs="Times New Roman"/>
          <w:lang w:bidi="fa-IR"/>
        </w:rPr>
        <w:t>*) and increasing the yellowness (b*), while textural analysis revealed increased firmness and cohesiveness and decreased elasticity. Sensory evaluation verified that the combination of 0.4% TSPP and 15% WPC could be recommended as the optimal formulation, receiving the highest overall acceptability from the panelists.</w:t>
      </w:r>
    </w:p>
    <w:p w:rsidR="000B2C3A" w:rsidRPr="00B70EF0" w:rsidRDefault="000B2C3A" w:rsidP="000B2C3A">
      <w:pPr>
        <w:bidi w:val="0"/>
        <w:spacing w:line="276" w:lineRule="auto"/>
        <w:ind w:firstLine="340"/>
        <w:jc w:val="both"/>
        <w:rPr>
          <w:rFonts w:cs="Times New Roman"/>
          <w:lang w:bidi="fa-IR"/>
        </w:rPr>
      </w:pPr>
      <w:r w:rsidRPr="00B70EF0">
        <w:rPr>
          <w:rFonts w:cs="Times New Roman"/>
          <w:lang w:bidi="fa-IR"/>
        </w:rPr>
        <w:t xml:space="preserve">Although WPC contains residual lactose, the estimated lactose content in the recommended formulation is expected to be low due to the moderate level of WPC. Therefore, this formulation may be appropriate for individuals with mild lactose sensitivity but not be appropriate for those with severe lactose intolerance. Overall, these findings suggest that the synergistic use of WPC and TSPP can effectively improve the quality and consumer acceptance of gluten-free breads, addressing key challenges associated with gluten substitution. From an industrial perspective, the suggested formulation may be used to improve the quality of commercial gluten-free breads. Further studies can investigate shelf-life stability and </w:t>
      </w:r>
      <w:r w:rsidRPr="00B70EF0">
        <w:rPr>
          <w:rFonts w:cs="Times New Roman"/>
          <w:i/>
          <w:iCs/>
          <w:lang w:bidi="fa-IR"/>
        </w:rPr>
        <w:t>in-vivo</w:t>
      </w:r>
      <w:r w:rsidRPr="00B70EF0">
        <w:rPr>
          <w:rFonts w:cs="Times New Roman"/>
          <w:lang w:bidi="fa-IR"/>
        </w:rPr>
        <w:t xml:space="preserve"> digestibility of the optimized formulations.</w:t>
      </w:r>
    </w:p>
    <w:p w:rsidR="000B2C3A" w:rsidRPr="00B70EF0" w:rsidRDefault="000B2C3A" w:rsidP="000B2C3A">
      <w:pPr>
        <w:bidi w:val="0"/>
        <w:spacing w:line="276" w:lineRule="auto"/>
        <w:jc w:val="both"/>
        <w:rPr>
          <w:rFonts w:cs="Times New Roman"/>
          <w:b/>
          <w:bCs/>
          <w:lang w:bidi="fa-IR"/>
        </w:rPr>
      </w:pPr>
      <w:r w:rsidRPr="00B70EF0">
        <w:rPr>
          <w:rFonts w:cs="Times New Roman"/>
          <w:b/>
          <w:bCs/>
          <w:lang w:bidi="fa-IR"/>
        </w:rPr>
        <w:t xml:space="preserve">Ethics declaration </w:t>
      </w:r>
    </w:p>
    <w:p w:rsidR="000B2C3A" w:rsidRPr="00B70EF0" w:rsidRDefault="000B2C3A" w:rsidP="000B2C3A">
      <w:pPr>
        <w:bidi w:val="0"/>
        <w:spacing w:line="276" w:lineRule="auto"/>
        <w:ind w:firstLine="340"/>
        <w:jc w:val="both"/>
        <w:rPr>
          <w:rFonts w:cs="Times New Roman"/>
          <w:lang w:bidi="fa-IR"/>
        </w:rPr>
      </w:pPr>
      <w:r w:rsidRPr="00B70EF0">
        <w:rPr>
          <w:rFonts w:cs="Times New Roman"/>
          <w:lang w:bidi="fa-IR"/>
        </w:rPr>
        <w:t>This study involved sensory evaluation with human panelists only; no animal testing was carried out. All participants received informed consents and their safety and confidentiality were ensured. The research focused on physicochemical, nutritional and sensory analyses of gluten-free breads made from a composite of rice, chickpea and corn starch flours with WPC.</w:t>
      </w:r>
    </w:p>
    <w:p w:rsidR="007238B9" w:rsidRPr="0089624E" w:rsidRDefault="007238B9" w:rsidP="007238B9">
      <w:pPr>
        <w:bidi w:val="0"/>
        <w:spacing w:line="276" w:lineRule="auto"/>
        <w:jc w:val="both"/>
        <w:rPr>
          <w:rFonts w:ascii="Arial Black" w:eastAsia="WarnockPro-Bold" w:hAnsi="Arial Black" w:cs="WarnockPro-Bold"/>
          <w:b/>
          <w:bCs/>
          <w:color w:val="C0504D"/>
          <w:sz w:val="24"/>
          <w:szCs w:val="24"/>
        </w:rPr>
      </w:pPr>
      <w:r w:rsidRPr="0089624E">
        <w:rPr>
          <w:rFonts w:ascii="Arial Black" w:eastAsia="WarnockPro-Bold" w:hAnsi="Arial Black" w:cs="WarnockPro-Bold"/>
          <w:b/>
          <w:bCs/>
          <w:color w:val="C0504D"/>
          <w:sz w:val="24"/>
          <w:szCs w:val="24"/>
        </w:rPr>
        <w:t>Financial disclosure</w:t>
      </w:r>
    </w:p>
    <w:p w:rsidR="007238B9" w:rsidRPr="007238B9" w:rsidRDefault="007238B9" w:rsidP="007238B9">
      <w:pPr>
        <w:autoSpaceDE w:val="0"/>
        <w:autoSpaceDN w:val="0"/>
        <w:bidi w:val="0"/>
        <w:adjustRightInd w:val="0"/>
        <w:spacing w:line="288" w:lineRule="auto"/>
        <w:ind w:firstLine="284"/>
        <w:jc w:val="both"/>
        <w:rPr>
          <w:rFonts w:asciiTheme="majorBidi" w:eastAsia="Arial Unicode MS" w:hAnsiTheme="majorBidi" w:cstheme="majorBidi"/>
          <w:sz w:val="22"/>
          <w:szCs w:val="22"/>
        </w:rPr>
      </w:pPr>
      <w:r w:rsidRPr="007238B9">
        <w:rPr>
          <w:rFonts w:cs="Times New Roman"/>
          <w:sz w:val="22"/>
          <w:szCs w:val="22"/>
        </w:rPr>
        <w:t>The authors declared no financial interest.</w:t>
      </w:r>
    </w:p>
    <w:p w:rsidR="000B2C3A" w:rsidRPr="00B70EF0" w:rsidRDefault="007238B9" w:rsidP="007238B9">
      <w:pPr>
        <w:bidi w:val="0"/>
        <w:spacing w:line="276" w:lineRule="auto"/>
        <w:jc w:val="both"/>
        <w:rPr>
          <w:rFonts w:cs="Times New Roman"/>
          <w:lang w:bidi="fa-IR"/>
        </w:rPr>
      </w:pPr>
      <w:r w:rsidRPr="00B47DB8">
        <w:rPr>
          <w:rFonts w:ascii="Arial Black" w:eastAsia="WarnockPro-Bold" w:hAnsi="Arial Black" w:cs="WarnockPro-Bold"/>
          <w:b/>
          <w:bCs/>
          <w:color w:val="C0504D" w:themeColor="accent2"/>
          <w:sz w:val="24"/>
          <w:szCs w:val="24"/>
        </w:rPr>
        <w:t>References</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Alishahi F, Fazel M. Effect of the Nigella sativa Linn concentrate addition on the physical and quality characteristics of gluten-free toast bread during storage. Journal of food science and technology (Iran). 2019 Sep 10;16(91):197-211.</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Payan R. Introduction to technology of cereal products. Aige Pub. Iran. 2006:420.</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Biesiekierski JR, Iven J. Non-coeliac gluten sensitivity: piecing the puzzle together. United European gastroenterology journal. 2015 Apr;3(2):160-5.</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Leonard MM, Sapone A, Catassi C, Fasano A. Celiac disease and nonceliac gluten sensitivity: a review. Jama. 2017 Aug 15;318(7):647-56.</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Salmi T, Hervonen K, Reunala T. Dermatitis herpetiformis—a cutaneous manifestation of coeliac disease. In: Coeliac Disease and Gluten-Linked Disorders. 2022. p. 161–177.</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Kırbaş Z, Kumcuoglu S, Tavman S. Effects of apple, orange and carrot pomace powders on gluten-free batter rheology and cake properties. Journal of food science and technology. 2019 Feb 5;56(2):914-26.</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lastRenderedPageBreak/>
        <w:t>Foschia M, Horstmann S, Arendt EK, Zannini E. Nutritional therapy–Facing the gap between coeliac disease and gluten-free food. International journal of food microbiology. 2016 Dec 19;239:113-24.</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Das AB, Bhattacharya S. Characterization of the batter and gluten-free cake from extruded red rice flour. Lwt. 2019 Mar 1;102:197-204.</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Benkadri S, Salvador A, Zidoune MN, Sanz T. Gluten-free biscuits based on composite rice–chickpea flour and xanthan gum. Food Science and Technology International. 2018 Oct;24(7):607-16.</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Taetzsch A, Das SK, Brown C, Krauss A, Silver RE, Roberts SB. Are gluten-free diets more nutritious? An evaluation of self-selected and recommended gluten-free and gluten-containing dietary patterns. Nutrients. 2018 Dec 3;10(12):1881.</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Ashraf S, Sofi SA, Muzaffar K, Majid D, Kour J. Nutritional Quality of Gluten-Free Breads. InGluten-free Bread Technology 2021 Oct 9 (pp. 89-99). Cham: Springer International Publishing.</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Kenny S, Wehrle K, Stanton C, Arendt EK. Incorporation of dairy ingredients into wheat bread: effects on dough rheology and bread quality. European Food Research and Technology. 2000 Apr;210(6):391-6.</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Gallagher E, Gormley TR, Arendt EK. Recent advances in the formulation of gluten-free cereal-based products. Trends in Food Science &amp; Technology. 2004 Mar 1;15(3-4):143-52.</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Macedo C, Nunes MC, Sousa I, Raymundo A. Rheology methods as a tool to study the impact of whey powder on the dough and breadmaking performance of wheat flour. Fluids. 2020 Apr 14;5(2):50.</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Meza BE, Verdini RA, Rubiolo AC. Viscoelastic behaviour of heat-treated whey protein concentrate suspensions. Food Hydrocolloids. 2009 May 1;23(3):661-6.</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Pico J, Reguilon MP, Bernal J, Gómez M. Effect of rice, pea, egg white and whey proteins on crust quality of rice flour-corn starch based gluten-free breads. Journal of Cereal Science. 2019 Mar 1;86:92-101.</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Crockett R, Ie P, Vodovotz Y. Effects of soy protein isolate and egg white solids on the physicochemical properties of gluten-free bread. Food chemistry. 2011 Nov 1;129(1):84-91.</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Brnčić M, Bosiljkov T, Ukrainczyk M, Tripalo B, Brnčić SR, Karlović S, Karlović D, Ježek D, Topić DV. Influence of whey protein addition and feed moisture content on chosen physicochemical properties of directly expanded corn extrudates. Food and bioprocess technology. 2011 Oct;4(7):1296-306.</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 xml:space="preserve">Guinee TP, Caric M, Kalab M. Pasteurized processed cheese and imitation cheese products. In: Fox PF, editor. </w:t>
      </w:r>
      <w:r w:rsidRPr="00706078">
        <w:rPr>
          <w:rFonts w:cs="Times New Roman"/>
          <w:i/>
          <w:iCs/>
          <w:sz w:val="18"/>
          <w:szCs w:val="18"/>
          <w:lang w:bidi="fa-IR"/>
        </w:rPr>
        <w:t>Cheese: Chemistry, Physics and Microbiology</w:t>
      </w:r>
      <w:r w:rsidRPr="00706078">
        <w:rPr>
          <w:rFonts w:cs="Times New Roman"/>
          <w:sz w:val="18"/>
          <w:szCs w:val="18"/>
          <w:lang w:bidi="fa-IR"/>
        </w:rPr>
        <w:t>. Vol. 2. London: Elsevier; 2004. p. 349–394.</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Ritz E, Hahn K, Ketteler M, Kuhlmann MK, Mann J. Phosphate additives in food—a health risk. Deutsches Ärzteblatt International. 2012 Jan 27;109(4):49.</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Shirashoji N, Aoyagi H, Jaeggi JJ, Lucey JA. Effect of tetrasodium pyrophosphate concentration and cooking time on the physicochemical properties of process cheese. Journal of Dairy Science. 2016 Sep 1;99(9):6983-94.</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lastRenderedPageBreak/>
        <w:t>Rubio-Aliaga I, Krapf R. Phosphate intake, hyperphosphatemia and kidney function. Pflügers Archiv-European Journal of Physiology. 2022 Aug;474(8):935-47.</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Panseri S, Arioli F, Biolatti C, Mosconi G, Pavlovic R, Chiesa LM. Detection of polyphosphates in seafood and its relevance toward food safety. Food Chemistry. 2020 Dec 1;332:127397.</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Skendi A, Papageorgiou M, Varzakas T. High protein substitutes for gluten in gluten-free bread. Foods. 2021 Aug 25;10(9):1997.</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Moniri H, Farahmandfar R, Motamedzadegan A. Investigation of hot air and foam‐mat dried cress seed gum by FT‐IR, zeta potential, steady shear viscosity, dynamic oscillatory behavior and other physical properties. Food science &amp; nutrition. 2020 Apr;8(4):2143-55.</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Guimarães RR, Freitas MC, Silva VL. Simple cakes elaborated with flour of watermelon inner skin (Citrullus vulgaris, Sobral): chemical, physical and sensory evaluation. Food Science and Technology. 2010;30:354-63.</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Karp S, Wyrwisz J, Kurek MA, Wierzbicka A. Combined use of cocoa dietary fibre and steviol glycosides in low-calorie muffins production. International Journal of Food Science and Technology. 2017 Apr;52(4):944-53.</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 xml:space="preserve">Huang W, Kim Y, Li X, Rayas-Duarte P. Rheofermentometer parameters and bread specific volume of frozen sweet dough influenced by ingredients and dough </w:t>
      </w:r>
      <w:r w:rsidRPr="00706078">
        <w:rPr>
          <w:rFonts w:cs="Times New Roman"/>
          <w:sz w:val="18"/>
          <w:szCs w:val="18"/>
          <w:lang w:bidi="fa-IR"/>
        </w:rPr>
        <w:lastRenderedPageBreak/>
        <w:t>mixing temperature. Journal of Cereal Science. 2008 Nov 1;48(3):639-46.</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Komeroski MR, Homem RV, Schmidt HD, Rockett FC, de Lira L, da Farias DV, Kist TL, Doneda D, Rios AD, de Oliveira VR. Effect of whey protein and mixed flours on the quality parameters of gluten-free breads. International Journal of Gastronomy and Food Science. 2021 Jul 1;24:100361.</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Ferreyra LS, Verdini RA, Soazo M, Piccirilli GN. Impact of whey protein addition on wheat bread fermented with a spontaneous sourdough. International Journal of Food Science and Technology. 2021 Sep;56(9):4738-45.</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Drabińska N, Ciska E, Szmatowicz B, Krupa-Kozak U. Broccoli by-products improve the nutraceutical potential of gluten-free mini sponge cakes. Food chemistry. 2018 Nov 30;267:170-7.</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Walstra P, Walstra P, Wouters JT, Geurts TJ. Dairy science and technology. CRC press; 2005 Sep 29.</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lang w:bidi="fa-IR"/>
        </w:rPr>
      </w:pPr>
      <w:r w:rsidRPr="00706078">
        <w:rPr>
          <w:rFonts w:cs="Times New Roman"/>
          <w:sz w:val="18"/>
          <w:szCs w:val="18"/>
          <w:lang w:bidi="fa-IR"/>
        </w:rPr>
        <w:t>Ziobro R, Witczak T, Juszczak L, Korus J. Supplementation of gluten-free bread with non-gluten proteins. Effect on dough rheological properties and bread characteristic. Food Hydrocolloids. 2013 Aug 1;32(2):213-20.</w:t>
      </w:r>
    </w:p>
    <w:p w:rsidR="007238B9" w:rsidRPr="00706078" w:rsidRDefault="007238B9" w:rsidP="007238B9">
      <w:pPr>
        <w:numPr>
          <w:ilvl w:val="0"/>
          <w:numId w:val="11"/>
        </w:numPr>
        <w:tabs>
          <w:tab w:val="clear" w:pos="720"/>
          <w:tab w:val="num" w:pos="426"/>
        </w:tabs>
        <w:autoSpaceDE w:val="0"/>
        <w:autoSpaceDN w:val="0"/>
        <w:bidi w:val="0"/>
        <w:adjustRightInd w:val="0"/>
        <w:spacing w:before="120"/>
        <w:ind w:left="426" w:hanging="357"/>
        <w:jc w:val="both"/>
        <w:rPr>
          <w:rFonts w:cs="Times New Roman"/>
          <w:sz w:val="18"/>
          <w:szCs w:val="18"/>
          <w:rtl/>
          <w:lang w:bidi="fa-IR"/>
        </w:rPr>
      </w:pPr>
      <w:r w:rsidRPr="00706078">
        <w:rPr>
          <w:rFonts w:cs="Times New Roman"/>
          <w:sz w:val="18"/>
          <w:szCs w:val="18"/>
          <w:lang w:bidi="fa-IR"/>
        </w:rPr>
        <w:t>Sahagún, M., &amp; Gómez, M. (2018). Assessing influence of protein source on characteristics of gluten-free breads optimising their hydration level. </w:t>
      </w:r>
      <w:r w:rsidRPr="00706078">
        <w:rPr>
          <w:rFonts w:cs="Times New Roman"/>
          <w:i/>
          <w:iCs/>
          <w:sz w:val="18"/>
          <w:szCs w:val="18"/>
          <w:lang w:bidi="fa-IR"/>
        </w:rPr>
        <w:t>Food and Bioprocess Technology</w:t>
      </w:r>
      <w:r w:rsidRPr="00706078">
        <w:rPr>
          <w:rFonts w:cs="Times New Roman"/>
          <w:sz w:val="18"/>
          <w:szCs w:val="18"/>
          <w:lang w:bidi="fa-IR"/>
        </w:rPr>
        <w:t>, </w:t>
      </w:r>
      <w:r w:rsidRPr="00706078">
        <w:rPr>
          <w:rFonts w:cs="Times New Roman"/>
          <w:i/>
          <w:iCs/>
          <w:sz w:val="18"/>
          <w:szCs w:val="18"/>
          <w:lang w:bidi="fa-IR"/>
        </w:rPr>
        <w:t>11</w:t>
      </w:r>
      <w:r w:rsidRPr="00706078">
        <w:rPr>
          <w:rFonts w:cs="Times New Roman"/>
          <w:sz w:val="18"/>
          <w:szCs w:val="18"/>
          <w:lang w:bidi="fa-IR"/>
        </w:rPr>
        <w:t>(9), 1686-1694.</w:t>
      </w:r>
    </w:p>
    <w:p w:rsidR="000B2C3A" w:rsidRDefault="000B2C3A" w:rsidP="000B2C3A">
      <w:pPr>
        <w:tabs>
          <w:tab w:val="left" w:pos="8190"/>
        </w:tabs>
        <w:bidi w:val="0"/>
        <w:spacing w:line="264" w:lineRule="auto"/>
        <w:rPr>
          <w:rFonts w:cs="Times New Roman"/>
        </w:rPr>
        <w:sectPr w:rsidR="000B2C3A" w:rsidSect="00944804">
          <w:footnotePr>
            <w:numRestart w:val="eachPage"/>
          </w:footnotePr>
          <w:endnotePr>
            <w:numFmt w:val="lowerLetter"/>
          </w:endnotePr>
          <w:type w:val="continuous"/>
          <w:pgSz w:w="11907" w:h="16840" w:code="9"/>
          <w:pgMar w:top="1247" w:right="851" w:bottom="851" w:left="907" w:header="1134" w:footer="113" w:gutter="0"/>
          <w:cols w:num="2" w:space="720"/>
          <w:rtlGutter/>
        </w:sectPr>
      </w:pPr>
    </w:p>
    <w:p w:rsidR="003E1E28" w:rsidRPr="00AF59D6" w:rsidRDefault="003E1E28" w:rsidP="00185768">
      <w:pPr>
        <w:bidi w:val="0"/>
        <w:spacing w:line="276" w:lineRule="auto"/>
        <w:ind w:firstLine="170"/>
        <w:jc w:val="both"/>
        <w:rPr>
          <w:rFonts w:cs="B Nazanin"/>
          <w:color w:val="548DD4" w:themeColor="text2" w:themeTint="99"/>
          <w:szCs w:val="24"/>
          <w:lang w:bidi="fa-IR"/>
        </w:rPr>
      </w:pPr>
    </w:p>
    <w:p w:rsidR="0003439D" w:rsidRPr="003E1E28" w:rsidRDefault="0003439D" w:rsidP="003E1E28">
      <w:pPr>
        <w:spacing w:line="235" w:lineRule="auto"/>
        <w:ind w:firstLine="284"/>
        <w:jc w:val="lowKashida"/>
        <w:rPr>
          <w:rFonts w:cs="B Nazanin"/>
          <w:color w:val="FF0000"/>
          <w:szCs w:val="24"/>
          <w:rtl/>
          <w:lang w:bidi="fa-IR"/>
        </w:rPr>
      </w:pPr>
    </w:p>
    <w:sectPr w:rsidR="0003439D" w:rsidRPr="003E1E28" w:rsidSect="00944804">
      <w:headerReference w:type="even" r:id="rId20"/>
      <w:headerReference w:type="default" r:id="rId21"/>
      <w:footnotePr>
        <w:numRestart w:val="eachPage"/>
      </w:footnotePr>
      <w:endnotePr>
        <w:numFmt w:val="lowerLetter"/>
      </w:endnotePr>
      <w:type w:val="continuous"/>
      <w:pgSz w:w="11907" w:h="16840" w:code="9"/>
      <w:pgMar w:top="1247" w:right="851" w:bottom="851" w:left="907" w:header="1134" w:footer="113" w:gutter="0"/>
      <w:cols w:num="2" w:space="720"/>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1C5" w:rsidRDefault="004C11C5">
      <w:r>
        <w:separator/>
      </w:r>
    </w:p>
  </w:endnote>
  <w:endnote w:type="continuationSeparator" w:id="0">
    <w:p w:rsidR="004C11C5" w:rsidRDefault="004C1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otus">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Mitra">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New Baskerville">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rushScriptMT">
    <w:altName w:val="Times New Roman"/>
    <w:panose1 w:val="00000000000000000000"/>
    <w:charset w:val="00"/>
    <w:family w:val="roman"/>
    <w:notTrueType/>
    <w:pitch w:val="default"/>
    <w:sig w:usb0="00000003" w:usb1="00000000" w:usb2="00000000" w:usb3="00000000" w:csb0="00000001" w:csb1="00000000"/>
  </w:font>
  <w:font w:name="ACaslonPro-BoldItalic">
    <w:altName w:val="Times New Roman"/>
    <w:panose1 w:val="00000000000000000000"/>
    <w:charset w:val="00"/>
    <w:family w:val="roman"/>
    <w:notTrueType/>
    <w:pitch w:val="default"/>
    <w:sig w:usb0="00000003" w:usb1="00000000" w:usb2="00000000" w:usb3="00000000" w:csb0="00000001" w:csb1="00000000"/>
  </w:font>
  <w:font w:name="AmerigoBT-BoldA">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WarnockPro-Bold">
    <w:altName w:val="MS Mincho"/>
    <w:panose1 w:val="00000000000000000000"/>
    <w:charset w:val="80"/>
    <w:family w:val="roman"/>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B Mitra">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8B9" w:rsidRPr="007973AF" w:rsidRDefault="007238B9" w:rsidP="006F23B1">
    <w:pPr>
      <w:pStyle w:val="Footer"/>
      <w:framePr w:wrap="around" w:vAnchor="text" w:hAnchor="text" w:xAlign="outside" w:y="1"/>
      <w:rPr>
        <w:rStyle w:val="PageNumber"/>
        <w:rFonts w:cs="Traditional Arabic"/>
        <w:color w:val="FFFFFF"/>
      </w:rPr>
    </w:pPr>
    <w:r w:rsidRPr="007973AF">
      <w:rPr>
        <w:rStyle w:val="PageNumber"/>
        <w:rFonts w:cs="Traditional Arabic"/>
        <w:color w:val="FFFFFF"/>
      </w:rPr>
      <w:fldChar w:fldCharType="begin"/>
    </w:r>
    <w:r w:rsidRPr="007973AF">
      <w:rPr>
        <w:rStyle w:val="PageNumber"/>
        <w:rFonts w:cs="Traditional Arabic"/>
        <w:color w:val="FFFFFF"/>
      </w:rPr>
      <w:instrText xml:space="preserve">PAGE  </w:instrText>
    </w:r>
    <w:r w:rsidRPr="007973AF">
      <w:rPr>
        <w:rStyle w:val="PageNumber"/>
        <w:rFonts w:cs="Traditional Arabic"/>
        <w:color w:val="FFFFFF"/>
      </w:rPr>
      <w:fldChar w:fldCharType="separate"/>
    </w:r>
    <w:r w:rsidR="00364D5A">
      <w:rPr>
        <w:rStyle w:val="PageNumber"/>
        <w:rFonts w:cs="Traditional Arabic"/>
        <w:color w:val="FFFFFF"/>
        <w:rtl/>
      </w:rPr>
      <w:t>16</w:t>
    </w:r>
    <w:r w:rsidRPr="007973AF">
      <w:rPr>
        <w:rStyle w:val="PageNumber"/>
        <w:rFonts w:cs="Traditional Arabic"/>
        <w:color w:val="FFFFFF"/>
      </w:rPr>
      <w:fldChar w:fldCharType="end"/>
    </w:r>
  </w:p>
  <w:tbl>
    <w:tblPr>
      <w:tblW w:w="5000" w:type="pct"/>
      <w:tblLook w:val="04A0" w:firstRow="1" w:lastRow="0" w:firstColumn="1" w:lastColumn="0" w:noHBand="0" w:noVBand="1"/>
    </w:tblPr>
    <w:tblGrid>
      <w:gridCol w:w="4664"/>
      <w:gridCol w:w="1037"/>
      <w:gridCol w:w="4664"/>
    </w:tblGrid>
    <w:tr w:rsidR="007238B9" w:rsidTr="00022249">
      <w:trPr>
        <w:trHeight w:val="151"/>
      </w:trPr>
      <w:tc>
        <w:tcPr>
          <w:tcW w:w="2250" w:type="pct"/>
          <w:tcBorders>
            <w:bottom w:val="single" w:sz="4" w:space="0" w:color="4F81BD" w:themeColor="accent1"/>
          </w:tcBorders>
        </w:tcPr>
        <w:p w:rsidR="007238B9" w:rsidRDefault="007238B9" w:rsidP="00022249">
          <w:pPr>
            <w:pStyle w:val="Header"/>
            <w:bidi w:val="0"/>
            <w:rPr>
              <w:rFonts w:asciiTheme="majorHAnsi" w:eastAsiaTheme="majorEastAsia" w:hAnsiTheme="majorHAnsi" w:cstheme="majorBidi"/>
              <w:b/>
              <w:bCs/>
            </w:rPr>
          </w:pPr>
        </w:p>
      </w:tc>
      <w:tc>
        <w:tcPr>
          <w:tcW w:w="500" w:type="pct"/>
          <w:vMerge w:val="restart"/>
          <w:noWrap/>
          <w:vAlign w:val="center"/>
        </w:tcPr>
        <w:p w:rsidR="007238B9" w:rsidRPr="00E5073F" w:rsidRDefault="007238B9" w:rsidP="00022249">
          <w:pPr>
            <w:pStyle w:val="NoSpacing"/>
            <w:bidi w:val="0"/>
            <w:jc w:val="center"/>
            <w:rPr>
              <w:rFonts w:asciiTheme="minorBidi" w:hAnsiTheme="minorBidi"/>
              <w:sz w:val="20"/>
              <w:szCs w:val="20"/>
            </w:rPr>
          </w:pPr>
          <w:r w:rsidRPr="00E5073F">
            <w:rPr>
              <w:rFonts w:asciiTheme="minorBidi" w:hAnsiTheme="minorBidi"/>
              <w:sz w:val="20"/>
              <w:szCs w:val="20"/>
            </w:rPr>
            <w:fldChar w:fldCharType="begin"/>
          </w:r>
          <w:r w:rsidRPr="00E5073F">
            <w:rPr>
              <w:rFonts w:asciiTheme="minorBidi" w:hAnsiTheme="minorBidi"/>
              <w:sz w:val="20"/>
              <w:szCs w:val="20"/>
            </w:rPr>
            <w:instrText xml:space="preserve"> PAGE   \* MERGEFORMAT </w:instrText>
          </w:r>
          <w:r w:rsidRPr="00E5073F">
            <w:rPr>
              <w:rFonts w:asciiTheme="minorBidi" w:hAnsiTheme="minorBidi"/>
              <w:sz w:val="20"/>
              <w:szCs w:val="20"/>
            </w:rPr>
            <w:fldChar w:fldCharType="separate"/>
          </w:r>
          <w:r w:rsidR="00364D5A">
            <w:rPr>
              <w:rFonts w:asciiTheme="minorBidi" w:hAnsiTheme="minorBidi"/>
              <w:noProof/>
              <w:sz w:val="20"/>
              <w:szCs w:val="20"/>
            </w:rPr>
            <w:t>16</w:t>
          </w:r>
          <w:r w:rsidRPr="00E5073F">
            <w:rPr>
              <w:rFonts w:asciiTheme="minorBidi" w:hAnsiTheme="minorBidi"/>
              <w:sz w:val="20"/>
              <w:szCs w:val="20"/>
            </w:rPr>
            <w:fldChar w:fldCharType="end"/>
          </w:r>
        </w:p>
      </w:tc>
      <w:tc>
        <w:tcPr>
          <w:tcW w:w="2250" w:type="pct"/>
          <w:tcBorders>
            <w:bottom w:val="single" w:sz="4" w:space="0" w:color="4F81BD" w:themeColor="accent1"/>
          </w:tcBorders>
        </w:tcPr>
        <w:p w:rsidR="007238B9" w:rsidRPr="00215138" w:rsidRDefault="007238B9" w:rsidP="00022249">
          <w:pPr>
            <w:pStyle w:val="Header"/>
            <w:rPr>
              <w:rFonts w:asciiTheme="minorBidi" w:eastAsiaTheme="majorEastAsia" w:hAnsiTheme="minorBidi"/>
              <w:b/>
              <w:bCs/>
            </w:rPr>
          </w:pPr>
        </w:p>
      </w:tc>
    </w:tr>
    <w:tr w:rsidR="007238B9" w:rsidTr="00022249">
      <w:trPr>
        <w:trHeight w:val="150"/>
      </w:trPr>
      <w:tc>
        <w:tcPr>
          <w:tcW w:w="2250" w:type="pct"/>
          <w:tcBorders>
            <w:top w:val="single" w:sz="4" w:space="0" w:color="4F81BD" w:themeColor="accent1"/>
          </w:tcBorders>
        </w:tcPr>
        <w:p w:rsidR="007238B9" w:rsidRDefault="007238B9" w:rsidP="00E83D38">
          <w:pPr>
            <w:pStyle w:val="Header"/>
            <w:bidi w:val="0"/>
            <w:rPr>
              <w:rFonts w:asciiTheme="majorHAnsi" w:eastAsiaTheme="majorEastAsia" w:hAnsiTheme="majorHAnsi" w:cstheme="majorBidi"/>
              <w:b/>
              <w:bCs/>
              <w:rtl/>
              <w:lang w:bidi="fa-IR"/>
            </w:rPr>
          </w:pPr>
          <w:r w:rsidRPr="00E83D38">
            <w:rPr>
              <w:rFonts w:ascii="Tahoma" w:hAnsi="Tahoma" w:cs="Tahoma"/>
              <w:sz w:val="13"/>
              <w:szCs w:val="13"/>
            </w:rPr>
            <w:t>Nutrition and Food in Health and Disease</w:t>
          </w:r>
          <w:r>
            <w:rPr>
              <w:rFonts w:ascii="Tahoma" w:hAnsi="Tahoma" w:cs="Tahoma"/>
              <w:sz w:val="13"/>
              <w:szCs w:val="13"/>
            </w:rPr>
            <w:t xml:space="preserve"> </w:t>
          </w:r>
        </w:p>
      </w:tc>
      <w:tc>
        <w:tcPr>
          <w:tcW w:w="500" w:type="pct"/>
          <w:vMerge/>
        </w:tcPr>
        <w:p w:rsidR="007238B9" w:rsidRDefault="007238B9" w:rsidP="00022249">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7238B9" w:rsidRPr="0032268F" w:rsidRDefault="007238B9" w:rsidP="00290A8C">
          <w:pPr>
            <w:pStyle w:val="Header"/>
            <w:rPr>
              <w:rFonts w:ascii="Tahoma" w:hAnsi="Tahoma" w:cs="Tahoma"/>
              <w:sz w:val="13"/>
              <w:szCs w:val="13"/>
              <w:rtl/>
              <w:lang w:bidi="fa-IR"/>
            </w:rPr>
          </w:pPr>
          <w:r w:rsidRPr="005F386A">
            <w:rPr>
              <w:rFonts w:ascii="Tahoma" w:hAnsi="Tahoma" w:cs="Tahoma"/>
              <w:sz w:val="13"/>
              <w:szCs w:val="13"/>
            </w:rPr>
            <w:t>Vol 1</w:t>
          </w:r>
          <w:r>
            <w:rPr>
              <w:rFonts w:ascii="Tahoma" w:hAnsi="Tahoma" w:cs="Tahoma"/>
              <w:sz w:val="13"/>
              <w:szCs w:val="13"/>
            </w:rPr>
            <w:t>3</w:t>
          </w:r>
          <w:r w:rsidRPr="005F386A">
            <w:rPr>
              <w:rFonts w:ascii="Tahoma" w:hAnsi="Tahoma" w:cs="Tahoma"/>
              <w:sz w:val="13"/>
              <w:szCs w:val="13"/>
            </w:rPr>
            <w:t>, No 2, Apr-Jun 202</w:t>
          </w:r>
          <w:r>
            <w:rPr>
              <w:rFonts w:ascii="Tahoma" w:hAnsi="Tahoma" w:cs="Tahoma"/>
              <w:sz w:val="13"/>
              <w:szCs w:val="13"/>
            </w:rPr>
            <w:t>6</w:t>
          </w:r>
        </w:p>
      </w:tc>
    </w:tr>
  </w:tbl>
  <w:p w:rsidR="007238B9" w:rsidRDefault="007238B9" w:rsidP="00022249">
    <w:pPr>
      <w:pStyle w:val="Footer"/>
      <w:ind w:right="360"/>
      <w:rPr>
        <w:lang w:bidi="fa-I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4664"/>
      <w:gridCol w:w="1037"/>
      <w:gridCol w:w="4664"/>
    </w:tblGrid>
    <w:tr w:rsidR="007238B9" w:rsidTr="0056162D">
      <w:trPr>
        <w:trHeight w:val="151"/>
      </w:trPr>
      <w:tc>
        <w:tcPr>
          <w:tcW w:w="2250" w:type="pct"/>
          <w:tcBorders>
            <w:bottom w:val="single" w:sz="4" w:space="0" w:color="4F81BD" w:themeColor="accent1"/>
          </w:tcBorders>
        </w:tcPr>
        <w:p w:rsidR="007238B9" w:rsidRDefault="007238B9" w:rsidP="0056162D">
          <w:pPr>
            <w:pStyle w:val="Header"/>
            <w:bidi w:val="0"/>
            <w:rPr>
              <w:rFonts w:asciiTheme="majorHAnsi" w:eastAsiaTheme="majorEastAsia" w:hAnsiTheme="majorHAnsi" w:cstheme="majorBidi"/>
              <w:b/>
              <w:bCs/>
            </w:rPr>
          </w:pPr>
        </w:p>
      </w:tc>
      <w:tc>
        <w:tcPr>
          <w:tcW w:w="500" w:type="pct"/>
          <w:vMerge w:val="restart"/>
          <w:noWrap/>
          <w:vAlign w:val="center"/>
        </w:tcPr>
        <w:p w:rsidR="007238B9" w:rsidRPr="00E5073F" w:rsidRDefault="007238B9" w:rsidP="0056162D">
          <w:pPr>
            <w:pStyle w:val="NoSpacing"/>
            <w:bidi w:val="0"/>
            <w:jc w:val="center"/>
            <w:rPr>
              <w:rFonts w:asciiTheme="minorBidi" w:hAnsiTheme="minorBidi"/>
              <w:sz w:val="20"/>
              <w:szCs w:val="20"/>
            </w:rPr>
          </w:pPr>
          <w:r w:rsidRPr="00E5073F">
            <w:rPr>
              <w:rFonts w:asciiTheme="minorBidi" w:hAnsiTheme="minorBidi"/>
              <w:sz w:val="20"/>
              <w:szCs w:val="20"/>
            </w:rPr>
            <w:fldChar w:fldCharType="begin"/>
          </w:r>
          <w:r w:rsidRPr="00E5073F">
            <w:rPr>
              <w:rFonts w:asciiTheme="minorBidi" w:hAnsiTheme="minorBidi"/>
              <w:sz w:val="20"/>
              <w:szCs w:val="20"/>
            </w:rPr>
            <w:instrText xml:space="preserve"> PAGE   \* MERGEFORMAT </w:instrText>
          </w:r>
          <w:r w:rsidRPr="00E5073F">
            <w:rPr>
              <w:rFonts w:asciiTheme="minorBidi" w:hAnsiTheme="minorBidi"/>
              <w:sz w:val="20"/>
              <w:szCs w:val="20"/>
            </w:rPr>
            <w:fldChar w:fldCharType="separate"/>
          </w:r>
          <w:r w:rsidR="00364D5A">
            <w:rPr>
              <w:rFonts w:asciiTheme="minorBidi" w:hAnsiTheme="minorBidi"/>
              <w:noProof/>
              <w:sz w:val="20"/>
              <w:szCs w:val="20"/>
            </w:rPr>
            <w:t>17</w:t>
          </w:r>
          <w:r w:rsidRPr="00E5073F">
            <w:rPr>
              <w:rFonts w:asciiTheme="minorBidi" w:hAnsiTheme="minorBidi"/>
              <w:sz w:val="20"/>
              <w:szCs w:val="20"/>
            </w:rPr>
            <w:fldChar w:fldCharType="end"/>
          </w:r>
        </w:p>
      </w:tc>
      <w:tc>
        <w:tcPr>
          <w:tcW w:w="2250" w:type="pct"/>
          <w:tcBorders>
            <w:bottom w:val="single" w:sz="4" w:space="0" w:color="4F81BD" w:themeColor="accent1"/>
          </w:tcBorders>
        </w:tcPr>
        <w:p w:rsidR="007238B9" w:rsidRPr="00215138" w:rsidRDefault="007238B9" w:rsidP="0056162D">
          <w:pPr>
            <w:pStyle w:val="Header"/>
            <w:rPr>
              <w:rFonts w:asciiTheme="minorBidi" w:eastAsiaTheme="majorEastAsia" w:hAnsiTheme="minorBidi"/>
              <w:b/>
              <w:bCs/>
            </w:rPr>
          </w:pPr>
        </w:p>
      </w:tc>
    </w:tr>
    <w:tr w:rsidR="007238B9" w:rsidTr="0056162D">
      <w:trPr>
        <w:trHeight w:val="150"/>
      </w:trPr>
      <w:tc>
        <w:tcPr>
          <w:tcW w:w="2250" w:type="pct"/>
          <w:tcBorders>
            <w:top w:val="single" w:sz="4" w:space="0" w:color="4F81BD" w:themeColor="accent1"/>
          </w:tcBorders>
        </w:tcPr>
        <w:p w:rsidR="007238B9" w:rsidRPr="0032268F" w:rsidRDefault="007238B9" w:rsidP="00290A8C">
          <w:pPr>
            <w:pStyle w:val="Header"/>
            <w:jc w:val="right"/>
            <w:rPr>
              <w:rFonts w:ascii="Tahoma" w:hAnsi="Tahoma" w:cs="Tahoma"/>
              <w:sz w:val="13"/>
              <w:szCs w:val="13"/>
              <w:rtl/>
              <w:lang w:bidi="fa-IR"/>
            </w:rPr>
          </w:pPr>
          <w:r w:rsidRPr="005F386A">
            <w:rPr>
              <w:rFonts w:ascii="Tahoma" w:hAnsi="Tahoma" w:cs="Tahoma"/>
              <w:sz w:val="13"/>
              <w:szCs w:val="13"/>
            </w:rPr>
            <w:t>Vol 1</w:t>
          </w:r>
          <w:r>
            <w:rPr>
              <w:rFonts w:ascii="Tahoma" w:hAnsi="Tahoma" w:cs="Tahoma"/>
              <w:sz w:val="13"/>
              <w:szCs w:val="13"/>
            </w:rPr>
            <w:t>3</w:t>
          </w:r>
          <w:r w:rsidRPr="005F386A">
            <w:rPr>
              <w:rFonts w:ascii="Tahoma" w:hAnsi="Tahoma" w:cs="Tahoma"/>
              <w:sz w:val="13"/>
              <w:szCs w:val="13"/>
            </w:rPr>
            <w:t>, No 2, Apr-Jun 202</w:t>
          </w:r>
          <w:r>
            <w:rPr>
              <w:rFonts w:ascii="Tahoma" w:hAnsi="Tahoma" w:cs="Tahoma"/>
              <w:sz w:val="13"/>
              <w:szCs w:val="13"/>
            </w:rPr>
            <w:t>6</w:t>
          </w:r>
        </w:p>
      </w:tc>
      <w:tc>
        <w:tcPr>
          <w:tcW w:w="500" w:type="pct"/>
          <w:vMerge/>
        </w:tcPr>
        <w:p w:rsidR="007238B9" w:rsidRDefault="007238B9" w:rsidP="00E83D38">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7238B9" w:rsidRDefault="007238B9" w:rsidP="00E83D38">
          <w:pPr>
            <w:pStyle w:val="Header"/>
            <w:bidi w:val="0"/>
            <w:jc w:val="right"/>
            <w:rPr>
              <w:rFonts w:asciiTheme="majorHAnsi" w:eastAsiaTheme="majorEastAsia" w:hAnsiTheme="majorHAnsi" w:cstheme="majorBidi"/>
              <w:b/>
              <w:bCs/>
              <w:rtl/>
              <w:lang w:bidi="fa-IR"/>
            </w:rPr>
          </w:pPr>
          <w:r w:rsidRPr="00E83D38">
            <w:rPr>
              <w:rFonts w:ascii="Tahoma" w:hAnsi="Tahoma" w:cs="Tahoma"/>
              <w:sz w:val="13"/>
              <w:szCs w:val="13"/>
            </w:rPr>
            <w:t>Nutrition and Food in Health and Disease</w:t>
          </w:r>
          <w:r>
            <w:rPr>
              <w:rFonts w:ascii="Tahoma" w:hAnsi="Tahoma" w:cs="Tahoma"/>
              <w:sz w:val="13"/>
              <w:szCs w:val="13"/>
            </w:rPr>
            <w:t xml:space="preserve"> </w:t>
          </w:r>
        </w:p>
      </w:tc>
    </w:tr>
  </w:tbl>
  <w:p w:rsidR="007238B9" w:rsidRPr="00022249" w:rsidRDefault="007238B9" w:rsidP="00022249">
    <w:pPr>
      <w:pStyle w:val="Footer"/>
      <w:rPr>
        <w:lang w:bidi="fa-I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8B9" w:rsidRPr="00032149" w:rsidRDefault="007238B9" w:rsidP="0070002C">
    <w:pPr>
      <w:pStyle w:val="Footer"/>
      <w:pBdr>
        <w:top w:val="single" w:sz="12" w:space="1" w:color="C00000"/>
      </w:pBdr>
      <w:bidi w:val="0"/>
      <w:jc w:val="both"/>
      <w:rPr>
        <w:rFonts w:asciiTheme="majorBidi" w:hAnsiTheme="majorBidi" w:cstheme="majorBidi"/>
        <w:sz w:val="16"/>
        <w:szCs w:val="16"/>
      </w:rPr>
    </w:pPr>
    <w:r>
      <w:rPr>
        <w:rFonts w:ascii="AmerigoBT-BoldA" w:hAnsi="AmerigoBT-BoldA" w:cs="AmerigoBT-BoldA"/>
        <w:b/>
        <w:bCs/>
        <w:sz w:val="16"/>
        <w:szCs w:val="16"/>
      </w:rPr>
      <w:t>*Address for correspondence:</w:t>
    </w:r>
    <w:r w:rsidRPr="001F6550">
      <w:rPr>
        <w:rFonts w:eastAsia="Arial Unicode MS" w:cs="Times New Roman"/>
        <w:sz w:val="18"/>
        <w:szCs w:val="18"/>
      </w:rPr>
      <w:t xml:space="preserve"> </w:t>
    </w:r>
    <w:r w:rsidRPr="007A76D3">
      <w:rPr>
        <w:rFonts w:asciiTheme="majorBidi" w:hAnsiTheme="majorBidi" w:cstheme="majorBidi"/>
        <w:sz w:val="16"/>
        <w:szCs w:val="16"/>
      </w:rPr>
      <w:t>Reza Farhamandfar</w:t>
    </w:r>
    <w:r w:rsidRPr="00E264B8">
      <w:rPr>
        <w:rFonts w:asciiTheme="majorBidi" w:hAnsiTheme="majorBidi" w:cstheme="majorBidi"/>
        <w:sz w:val="16"/>
        <w:szCs w:val="16"/>
      </w:rPr>
      <w:t xml:space="preserve">, </w:t>
    </w:r>
    <w:r w:rsidRPr="007A76D3">
      <w:rPr>
        <w:rFonts w:asciiTheme="majorBidi" w:hAnsiTheme="majorBidi" w:cstheme="majorBidi"/>
        <w:sz w:val="16"/>
        <w:szCs w:val="16"/>
      </w:rPr>
      <w:t>PhD, Professor (Associate) at Sari Agricultural Sciences and Natural Resources University</w:t>
    </w:r>
    <w:r w:rsidR="0070002C">
      <w:rPr>
        <w:rFonts w:asciiTheme="majorBidi" w:hAnsiTheme="majorBidi" w:cstheme="majorBidi"/>
        <w:sz w:val="16"/>
        <w:szCs w:val="16"/>
      </w:rPr>
      <w:t xml:space="preserve">, </w:t>
    </w:r>
    <w:r w:rsidR="0070002C">
      <w:rPr>
        <w:rFonts w:cs="Times New Roman"/>
        <w:sz w:val="16"/>
        <w:szCs w:val="16"/>
        <w:lang w:bidi="fa-IR"/>
      </w:rPr>
      <w:t xml:space="preserve">Sari, Iran. </w:t>
    </w:r>
    <w:r w:rsidRPr="00E264B8">
      <w:rPr>
        <w:rFonts w:asciiTheme="majorBidi" w:hAnsiTheme="majorBidi" w:cstheme="majorBidi"/>
        <w:sz w:val="16"/>
        <w:szCs w:val="16"/>
      </w:rPr>
      <w:t xml:space="preserve"> E-mail address: </w:t>
    </w:r>
    <w:r w:rsidRPr="007A76D3">
      <w:rPr>
        <w:rFonts w:asciiTheme="majorBidi" w:hAnsiTheme="majorBidi" w:cstheme="majorBidi"/>
        <w:sz w:val="16"/>
        <w:szCs w:val="16"/>
      </w:rPr>
      <w:t>re.farahmandfar@gmail.com</w:t>
    </w:r>
  </w:p>
  <w:p w:rsidR="007238B9" w:rsidRDefault="007238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1C5" w:rsidRDefault="004C11C5">
      <w:r>
        <w:separator/>
      </w:r>
    </w:p>
  </w:footnote>
  <w:footnote w:type="continuationSeparator" w:id="0">
    <w:p w:rsidR="004C11C5" w:rsidRDefault="004C11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8B9" w:rsidRPr="0092334B" w:rsidRDefault="007238B9" w:rsidP="001358CF">
    <w:pPr>
      <w:pStyle w:val="Header"/>
      <w:pBdr>
        <w:bottom w:val="single" w:sz="4" w:space="1" w:color="548DD4" w:themeColor="text2" w:themeTint="99"/>
        <w:between w:val="single" w:sz="4" w:space="1" w:color="4F81BD" w:themeColor="accent1"/>
      </w:pBdr>
      <w:bidi w:val="0"/>
      <w:spacing w:line="276" w:lineRule="auto"/>
      <w:jc w:val="center"/>
      <w:rPr>
        <w:rFonts w:eastAsia="Arial Unicode MS" w:cs="Times New Roman"/>
        <w:sz w:val="18"/>
        <w:szCs w:val="18"/>
      </w:rPr>
    </w:pPr>
    <w:r w:rsidRPr="0092334B">
      <w:rPr>
        <w:rFonts w:cs="B Nazanin" w:hint="cs"/>
        <w:noProof w:val="0"/>
        <w:sz w:val="18"/>
        <w:szCs w:val="18"/>
        <w:rtl/>
        <w:lang w:bidi="fa-IR"/>
      </w:rPr>
      <w:t xml:space="preserve"> </w:t>
    </w:r>
    <w:r w:rsidR="001358CF" w:rsidRPr="001358CF">
      <w:rPr>
        <w:rFonts w:eastAsia="Arial Unicode MS" w:cs="Times New Roman"/>
        <w:sz w:val="18"/>
        <w:szCs w:val="18"/>
      </w:rPr>
      <w:t>Amirhassan Ramezani and Reza Farhamandfar</w:t>
    </w:r>
    <w:r w:rsidRPr="00D24FCC">
      <w:rPr>
        <w:rFonts w:eastAsia="Arial Unicode MS" w:cs="Times New Roman"/>
        <w:sz w:val="18"/>
        <w:szCs w:val="18"/>
      </w:rPr>
      <w:t xml:space="preserve">: </w:t>
    </w:r>
    <w:r w:rsidR="001358CF" w:rsidRPr="001358CF">
      <w:rPr>
        <w:rFonts w:eastAsia="Arial Unicode MS" w:cs="Times New Roman"/>
        <w:sz w:val="18"/>
        <w:szCs w:val="18"/>
      </w:rPr>
      <w:t>TSPP and WPC in Gluten-Free Bread</w:t>
    </w:r>
    <w:r w:rsidRPr="0092334B">
      <w:rPr>
        <w:rFonts w:eastAsia="Arial Unicode MS" w:cs="Times New Roman"/>
        <w:sz w:val="18"/>
        <w:szCs w:val="18"/>
      </w:rPr>
      <w:t xml:space="preserve">  </w:t>
    </w:r>
  </w:p>
  <w:p w:rsidR="007238B9" w:rsidRDefault="007238B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02C" w:rsidRDefault="007000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02C" w:rsidRDefault="007000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8B9" w:rsidRPr="00213237" w:rsidRDefault="001358CF" w:rsidP="00410D1F">
    <w:pPr>
      <w:pStyle w:val="Header"/>
      <w:pBdr>
        <w:bottom w:val="single" w:sz="4" w:space="1" w:color="548DD4" w:themeColor="text2" w:themeTint="99"/>
        <w:between w:val="single" w:sz="4" w:space="1" w:color="4F81BD" w:themeColor="accent1"/>
      </w:pBdr>
      <w:bidi w:val="0"/>
      <w:spacing w:line="276" w:lineRule="auto"/>
      <w:jc w:val="center"/>
      <w:rPr>
        <w:rFonts w:eastAsia="Arial Unicode MS" w:cs="Times New Roman"/>
        <w:sz w:val="18"/>
        <w:szCs w:val="18"/>
      </w:rPr>
    </w:pPr>
    <w:r w:rsidRPr="001358CF">
      <w:rPr>
        <w:rFonts w:eastAsia="Arial Unicode MS" w:cs="Times New Roman"/>
        <w:sz w:val="18"/>
        <w:szCs w:val="18"/>
      </w:rPr>
      <w:t>Amirhassan Ramezani and Reza Farhamandfar</w:t>
    </w:r>
    <w:r w:rsidRPr="00D24FCC">
      <w:rPr>
        <w:rFonts w:eastAsia="Arial Unicode MS" w:cs="Times New Roman"/>
        <w:sz w:val="18"/>
        <w:szCs w:val="18"/>
      </w:rPr>
      <w:t xml:space="preserve">: </w:t>
    </w:r>
    <w:r w:rsidRPr="001358CF">
      <w:rPr>
        <w:rFonts w:eastAsia="Arial Unicode MS" w:cs="Times New Roman"/>
        <w:sz w:val="18"/>
        <w:szCs w:val="18"/>
      </w:rPr>
      <w:t>TSPP and WPC in Gluten-Free Bread</w:t>
    </w:r>
    <w:r w:rsidR="007238B9">
      <w:rPr>
        <w:rFonts w:eastAsia="Arial Unicode MS" w:cs="Times New Roman"/>
        <w:sz w:val="18"/>
        <w:szCs w:val="18"/>
      </w:rPr>
      <w:t xml:space="preserve">    </w:t>
    </w:r>
  </w:p>
  <w:p w:rsidR="007238B9" w:rsidRPr="00090315" w:rsidRDefault="007238B9" w:rsidP="00090315">
    <w:pPr>
      <w:pStyle w:val="Header"/>
      <w:rPr>
        <w:szCs w:val="24"/>
        <w:lang w:bidi="fa-IR"/>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8B9" w:rsidRPr="00F12A4C" w:rsidRDefault="007238B9" w:rsidP="00FE3043">
    <w:pPr>
      <w:pStyle w:val="Header"/>
      <w:framePr w:wrap="auto" w:vAnchor="text" w:hAnchor="page" w:x="10162" w:y="23"/>
      <w:bidi w:val="0"/>
      <w:ind w:left="113"/>
      <w:rPr>
        <w:rStyle w:val="PageNumber"/>
        <w:rFonts w:cs="B Mitra"/>
        <w:sz w:val="24"/>
        <w:szCs w:val="24"/>
      </w:rPr>
    </w:pPr>
    <w:r>
      <w:rPr>
        <w:rStyle w:val="PageNumber"/>
        <w:rFonts w:cs="B Mitra"/>
        <w:sz w:val="24"/>
        <w:szCs w:val="24"/>
      </w:rPr>
      <w:t>10</w:t>
    </w:r>
  </w:p>
  <w:p w:rsidR="007238B9" w:rsidRDefault="007238B9" w:rsidP="00BC701E">
    <w:pPr>
      <w:pStyle w:val="Header"/>
      <w:pBdr>
        <w:bottom w:val="single" w:sz="12" w:space="2" w:color="auto"/>
      </w:pBdr>
      <w:tabs>
        <w:tab w:val="clear" w:pos="4153"/>
        <w:tab w:val="clear" w:pos="8306"/>
        <w:tab w:val="right" w:pos="2325"/>
        <w:tab w:val="right" w:pos="9071"/>
        <w:tab w:val="right" w:pos="9413"/>
      </w:tabs>
      <w:bidi w:val="0"/>
      <w:ind w:left="57"/>
      <w:rPr>
        <w:rFonts w:cs="B Mitra"/>
        <w:noProof w:val="0"/>
        <w:sz w:val="24"/>
        <w:szCs w:val="24"/>
        <w:lang w:bidi="fa-IR"/>
      </w:rPr>
    </w:pPr>
    <w:r w:rsidRPr="00A46279">
      <w:t>Iranian Journal of</w:t>
    </w:r>
    <w:r>
      <w:t xml:space="preserve"> </w:t>
    </w:r>
    <w:r w:rsidRPr="00A46279">
      <w:t>Nutrition Sciences &amp; Food</w:t>
    </w:r>
    <w:r>
      <w:t xml:space="preserve"> </w:t>
    </w:r>
    <w:r w:rsidRPr="00A46279">
      <w:t>Technology</w:t>
    </w:r>
  </w:p>
  <w:p w:rsidR="007238B9" w:rsidRPr="001F5CD4" w:rsidRDefault="007238B9" w:rsidP="00EB4290">
    <w:pPr>
      <w:pStyle w:val="Header"/>
      <w:pBdr>
        <w:bottom w:val="single" w:sz="12" w:space="2" w:color="auto"/>
      </w:pBdr>
      <w:tabs>
        <w:tab w:val="clear" w:pos="4153"/>
        <w:tab w:val="clear" w:pos="8306"/>
        <w:tab w:val="right" w:pos="2325"/>
        <w:tab w:val="right" w:pos="9071"/>
        <w:tab w:val="right" w:pos="9413"/>
      </w:tabs>
      <w:bidi w:val="0"/>
      <w:ind w:left="57"/>
      <w:rPr>
        <w:rFonts w:cs="B Mitra"/>
        <w:noProof w:val="0"/>
        <w:sz w:val="24"/>
        <w:szCs w:val="24"/>
        <w:lang w:bidi="fa-IR"/>
      </w:rPr>
    </w:pPr>
    <w:r>
      <w:t>Vol. 9, No. 1, Spring 2014</w:t>
    </w:r>
  </w:p>
  <w:p w:rsidR="007238B9" w:rsidRDefault="007238B9"/>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8B9" w:rsidRPr="00E01775" w:rsidRDefault="007238B9" w:rsidP="007D4B3A">
    <w:pPr>
      <w:pStyle w:val="Header"/>
      <w:framePr w:w="357" w:wrap="auto" w:vAnchor="text" w:hAnchor="page" w:x="1162" w:y="23"/>
      <w:rPr>
        <w:rStyle w:val="PageNumber"/>
        <w:rFonts w:cs="B Mitra"/>
        <w:sz w:val="28"/>
        <w:szCs w:val="28"/>
      </w:rPr>
    </w:pPr>
    <w:r w:rsidRPr="00E01775">
      <w:rPr>
        <w:rStyle w:val="PageNumber"/>
        <w:rFonts w:cs="B Mitra"/>
        <w:sz w:val="28"/>
        <w:szCs w:val="28"/>
      </w:rPr>
      <w:fldChar w:fldCharType="begin"/>
    </w:r>
    <w:r w:rsidRPr="00E01775">
      <w:rPr>
        <w:rStyle w:val="PageNumber"/>
        <w:rFonts w:cs="B Mitra"/>
        <w:sz w:val="28"/>
        <w:szCs w:val="28"/>
      </w:rPr>
      <w:instrText xml:space="preserve">PAGE  </w:instrText>
    </w:r>
    <w:r w:rsidRPr="00E01775">
      <w:rPr>
        <w:rStyle w:val="PageNumber"/>
        <w:rFonts w:cs="B Mitra"/>
        <w:sz w:val="28"/>
        <w:szCs w:val="28"/>
      </w:rPr>
      <w:fldChar w:fldCharType="separate"/>
    </w:r>
    <w:r>
      <w:rPr>
        <w:rStyle w:val="PageNumber"/>
        <w:rFonts w:cs="B Mitra"/>
        <w:sz w:val="28"/>
        <w:szCs w:val="28"/>
        <w:rtl/>
      </w:rPr>
      <w:t>3</w:t>
    </w:r>
    <w:r w:rsidRPr="00E01775">
      <w:rPr>
        <w:rStyle w:val="PageNumber"/>
        <w:rFonts w:cs="B Mitra"/>
        <w:sz w:val="28"/>
        <w:szCs w:val="28"/>
      </w:rPr>
      <w:fldChar w:fldCharType="end"/>
    </w:r>
  </w:p>
  <w:p w:rsidR="007238B9" w:rsidRDefault="007238B9" w:rsidP="00513061">
    <w:pPr>
      <w:pStyle w:val="Header"/>
      <w:pBdr>
        <w:bottom w:val="single" w:sz="12" w:space="1" w:color="auto"/>
      </w:pBdr>
      <w:tabs>
        <w:tab w:val="clear" w:pos="8306"/>
        <w:tab w:val="right" w:pos="8704"/>
      </w:tabs>
      <w:rPr>
        <w:rFonts w:cs="B Mitra"/>
        <w:noProof w:val="0"/>
        <w:sz w:val="24"/>
        <w:szCs w:val="24"/>
        <w:rtl/>
        <w:lang w:bidi="fa-IR"/>
      </w:rPr>
    </w:pPr>
    <w:r>
      <w:rPr>
        <w:rFonts w:cs="B Mitra"/>
        <w:noProof w:val="0"/>
        <w:sz w:val="24"/>
        <w:szCs w:val="24"/>
        <w:rtl/>
        <w:lang w:bidi="fa-IR"/>
      </w:rPr>
      <w:t xml:space="preserve">مجله علوم تغذیه و صنایع غذایی ایران، سال </w:t>
    </w:r>
    <w:r>
      <w:rPr>
        <w:rFonts w:cs="B Mitra" w:hint="cs"/>
        <w:noProof w:val="0"/>
        <w:sz w:val="24"/>
        <w:szCs w:val="24"/>
        <w:rtl/>
        <w:lang w:bidi="fa-IR"/>
      </w:rPr>
      <w:t>هفتم</w:t>
    </w:r>
    <w:r>
      <w:rPr>
        <w:rFonts w:cs="B Mitra"/>
        <w:noProof w:val="0"/>
        <w:sz w:val="24"/>
        <w:szCs w:val="24"/>
        <w:rtl/>
        <w:lang w:bidi="fa-IR"/>
      </w:rPr>
      <w:t xml:space="preserve">، شماره </w:t>
    </w:r>
    <w:r>
      <w:rPr>
        <w:rFonts w:cs="B Mitra" w:hint="cs"/>
        <w:noProof w:val="0"/>
        <w:sz w:val="24"/>
        <w:szCs w:val="24"/>
        <w:rtl/>
        <w:lang w:bidi="fa-IR"/>
      </w:rPr>
      <w:t>1</w:t>
    </w:r>
    <w:r>
      <w:rPr>
        <w:rFonts w:cs="B Mitra"/>
        <w:noProof w:val="0"/>
        <w:sz w:val="24"/>
        <w:szCs w:val="24"/>
        <w:rtl/>
        <w:lang w:bidi="fa-IR"/>
      </w:rPr>
      <w:t xml:space="preserve">، </w:t>
    </w:r>
    <w:r>
      <w:rPr>
        <w:rFonts w:cs="B Mitra" w:hint="cs"/>
        <w:noProof w:val="0"/>
        <w:sz w:val="24"/>
        <w:szCs w:val="24"/>
        <w:rtl/>
        <w:lang w:bidi="fa-IR"/>
      </w:rPr>
      <w:t>بهار</w:t>
    </w:r>
    <w:r>
      <w:rPr>
        <w:rFonts w:cs="B Mitra"/>
        <w:noProof w:val="0"/>
        <w:sz w:val="24"/>
        <w:szCs w:val="24"/>
        <w:rtl/>
        <w:lang w:bidi="fa-IR"/>
      </w:rPr>
      <w:t xml:space="preserve"> </w:t>
    </w:r>
    <w:r>
      <w:rPr>
        <w:rFonts w:cs="B Mitra" w:hint="cs"/>
        <w:noProof w:val="0"/>
        <w:sz w:val="24"/>
        <w:szCs w:val="24"/>
        <w:rtl/>
        <w:lang w:bidi="fa-IR"/>
      </w:rPr>
      <w:t>1391</w:t>
    </w:r>
  </w:p>
  <w:p w:rsidR="007238B9" w:rsidRPr="00EC4FFB" w:rsidRDefault="007238B9" w:rsidP="00DB7E34">
    <w:pPr>
      <w:pStyle w:val="Header"/>
      <w:ind w:right="-142"/>
      <w:rPr>
        <w:rFonts w:cs="Times New Roman"/>
        <w:noProof w:val="0"/>
        <w:sz w:val="24"/>
        <w:szCs w:val="24"/>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33F5C"/>
    <w:multiLevelType w:val="hybridMultilevel"/>
    <w:tmpl w:val="0986DADA"/>
    <w:lvl w:ilvl="0" w:tplc="C57484AA">
      <w:start w:val="1"/>
      <w:numFmt w:val="decimal"/>
      <w:lvlText w:val="%1-"/>
      <w:lvlJc w:val="left"/>
      <w:pPr>
        <w:ind w:left="311" w:hanging="435"/>
      </w:pPr>
      <w:rPr>
        <w:rFonts w:hint="default"/>
      </w:rPr>
    </w:lvl>
    <w:lvl w:ilvl="1" w:tplc="04090019" w:tentative="1">
      <w:start w:val="1"/>
      <w:numFmt w:val="lowerLetter"/>
      <w:lvlText w:val="%2."/>
      <w:lvlJc w:val="left"/>
      <w:pPr>
        <w:ind w:left="956" w:hanging="360"/>
      </w:pPr>
    </w:lvl>
    <w:lvl w:ilvl="2" w:tplc="0409001B" w:tentative="1">
      <w:start w:val="1"/>
      <w:numFmt w:val="lowerRoman"/>
      <w:lvlText w:val="%3."/>
      <w:lvlJc w:val="right"/>
      <w:pPr>
        <w:ind w:left="1676" w:hanging="180"/>
      </w:pPr>
    </w:lvl>
    <w:lvl w:ilvl="3" w:tplc="0409000F" w:tentative="1">
      <w:start w:val="1"/>
      <w:numFmt w:val="decimal"/>
      <w:lvlText w:val="%4."/>
      <w:lvlJc w:val="left"/>
      <w:pPr>
        <w:ind w:left="2396" w:hanging="360"/>
      </w:pPr>
    </w:lvl>
    <w:lvl w:ilvl="4" w:tplc="04090019" w:tentative="1">
      <w:start w:val="1"/>
      <w:numFmt w:val="lowerLetter"/>
      <w:lvlText w:val="%5."/>
      <w:lvlJc w:val="left"/>
      <w:pPr>
        <w:ind w:left="3116" w:hanging="360"/>
      </w:pPr>
    </w:lvl>
    <w:lvl w:ilvl="5" w:tplc="0409001B" w:tentative="1">
      <w:start w:val="1"/>
      <w:numFmt w:val="lowerRoman"/>
      <w:lvlText w:val="%6."/>
      <w:lvlJc w:val="right"/>
      <w:pPr>
        <w:ind w:left="3836" w:hanging="180"/>
      </w:pPr>
    </w:lvl>
    <w:lvl w:ilvl="6" w:tplc="0409000F" w:tentative="1">
      <w:start w:val="1"/>
      <w:numFmt w:val="decimal"/>
      <w:lvlText w:val="%7."/>
      <w:lvlJc w:val="left"/>
      <w:pPr>
        <w:ind w:left="4556" w:hanging="360"/>
      </w:pPr>
    </w:lvl>
    <w:lvl w:ilvl="7" w:tplc="04090019" w:tentative="1">
      <w:start w:val="1"/>
      <w:numFmt w:val="lowerLetter"/>
      <w:lvlText w:val="%8."/>
      <w:lvlJc w:val="left"/>
      <w:pPr>
        <w:ind w:left="5276" w:hanging="360"/>
      </w:pPr>
    </w:lvl>
    <w:lvl w:ilvl="8" w:tplc="0409001B" w:tentative="1">
      <w:start w:val="1"/>
      <w:numFmt w:val="lowerRoman"/>
      <w:lvlText w:val="%9."/>
      <w:lvlJc w:val="right"/>
      <w:pPr>
        <w:ind w:left="5996" w:hanging="180"/>
      </w:pPr>
    </w:lvl>
  </w:abstractNum>
  <w:abstractNum w:abstractNumId="1">
    <w:nsid w:val="12EC2BF8"/>
    <w:multiLevelType w:val="hybridMultilevel"/>
    <w:tmpl w:val="F2986440"/>
    <w:lvl w:ilvl="0" w:tplc="24E85576">
      <w:start w:val="1"/>
      <w:numFmt w:val="bullet"/>
      <w:lvlText w:val=""/>
      <w:lvlJc w:val="left"/>
      <w:pPr>
        <w:tabs>
          <w:tab w:val="num" w:pos="397"/>
        </w:tabs>
        <w:ind w:left="624" w:hanging="62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141B7188"/>
    <w:multiLevelType w:val="multilevel"/>
    <w:tmpl w:val="D2A6BC78"/>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i/>
        <w:iCs/>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
    <w:nsid w:val="1E7053D3"/>
    <w:multiLevelType w:val="hybridMultilevel"/>
    <w:tmpl w:val="4580A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C92BE5"/>
    <w:multiLevelType w:val="multilevel"/>
    <w:tmpl w:val="D2A6BC78"/>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i/>
        <w:iCs/>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5">
    <w:nsid w:val="4A4C0E73"/>
    <w:multiLevelType w:val="hybridMultilevel"/>
    <w:tmpl w:val="1090EAA8"/>
    <w:lvl w:ilvl="0" w:tplc="AF3896C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4E039A5"/>
    <w:multiLevelType w:val="multilevel"/>
    <w:tmpl w:val="D2A6BC78"/>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i/>
        <w:iCs/>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
    <w:nsid w:val="6873495A"/>
    <w:multiLevelType w:val="hybridMultilevel"/>
    <w:tmpl w:val="E0C8DD74"/>
    <w:lvl w:ilvl="0" w:tplc="0409000F">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812B16"/>
    <w:multiLevelType w:val="hybridMultilevel"/>
    <w:tmpl w:val="E91A0846"/>
    <w:lvl w:ilvl="0" w:tplc="E384D568">
      <w:start w:val="1"/>
      <w:numFmt w:val="bullet"/>
      <w:lvlText w:val=""/>
      <w:lvlJc w:val="left"/>
      <w:pPr>
        <w:tabs>
          <w:tab w:val="num" w:pos="360"/>
        </w:tabs>
        <w:ind w:left="360" w:hanging="360"/>
      </w:pPr>
      <w:rPr>
        <w:rFonts w:ascii="Symbol" w:hAnsi="Symbol" w:hint="default"/>
        <w:sz w:val="24"/>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nsid w:val="77901CB0"/>
    <w:multiLevelType w:val="multilevel"/>
    <w:tmpl w:val="76A63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F250B08"/>
    <w:multiLevelType w:val="hybridMultilevel"/>
    <w:tmpl w:val="7ACC546E"/>
    <w:lvl w:ilvl="0" w:tplc="04090001">
      <w:start w:val="1"/>
      <w:numFmt w:val="bullet"/>
      <w:lvlText w:val=""/>
      <w:lvlJc w:val="left"/>
      <w:pPr>
        <w:tabs>
          <w:tab w:val="num" w:pos="720"/>
        </w:tabs>
        <w:ind w:left="720" w:hanging="360"/>
      </w:pPr>
      <w:rPr>
        <w:rFonts w:ascii="Symbol" w:hAnsi="Symbol" w:hint="default"/>
      </w:rPr>
    </w:lvl>
    <w:lvl w:ilvl="1" w:tplc="A03A5676">
      <w:start w:val="1"/>
      <w:numFmt w:val="decimal"/>
      <w:lvlText w:val="%2."/>
      <w:lvlJc w:val="left"/>
      <w:pPr>
        <w:tabs>
          <w:tab w:val="num" w:pos="360"/>
        </w:tabs>
        <w:ind w:left="360" w:hanging="360"/>
      </w:pPr>
      <w:rPr>
        <w:rFonts w:cs="Times New Roman" w:hint="default"/>
        <w:b w:val="0"/>
        <w:bCs w:val="0"/>
        <w:sz w:val="20"/>
        <w:szCs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0"/>
  </w:num>
  <w:num w:numId="3">
    <w:abstractNumId w:val="8"/>
  </w:num>
  <w:num w:numId="4">
    <w:abstractNumId w:val="7"/>
  </w:num>
  <w:num w:numId="5">
    <w:abstractNumId w:val="5"/>
  </w:num>
  <w:num w:numId="6">
    <w:abstractNumId w:val="0"/>
  </w:num>
  <w:num w:numId="7">
    <w:abstractNumId w:val="3"/>
  </w:num>
  <w:num w:numId="8">
    <w:abstractNumId w:val="6"/>
  </w:num>
  <w:num w:numId="9">
    <w:abstractNumId w:val="2"/>
  </w:num>
  <w:num w:numId="10">
    <w:abstractNumId w:val="4"/>
  </w:num>
  <w:num w:numId="11">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embedSystemFonts/>
  <w:proofState w:spelling="clean" w:grammar="clean"/>
  <w:defaultTabStop w:val="720"/>
  <w:evenAndOddHeaders/>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775BF4"/>
    <w:rsid w:val="0000109D"/>
    <w:rsid w:val="00001916"/>
    <w:rsid w:val="00001E92"/>
    <w:rsid w:val="00002B74"/>
    <w:rsid w:val="00002FE4"/>
    <w:rsid w:val="00003327"/>
    <w:rsid w:val="000053D0"/>
    <w:rsid w:val="000057A8"/>
    <w:rsid w:val="00005A54"/>
    <w:rsid w:val="00005B1B"/>
    <w:rsid w:val="00006D2A"/>
    <w:rsid w:val="00007C69"/>
    <w:rsid w:val="000103DD"/>
    <w:rsid w:val="000114CE"/>
    <w:rsid w:val="00011996"/>
    <w:rsid w:val="00011E9C"/>
    <w:rsid w:val="000131C1"/>
    <w:rsid w:val="00014812"/>
    <w:rsid w:val="00014866"/>
    <w:rsid w:val="0001559F"/>
    <w:rsid w:val="000162FD"/>
    <w:rsid w:val="00016431"/>
    <w:rsid w:val="00016AC7"/>
    <w:rsid w:val="0001745F"/>
    <w:rsid w:val="000179A0"/>
    <w:rsid w:val="00017C86"/>
    <w:rsid w:val="00020559"/>
    <w:rsid w:val="00020788"/>
    <w:rsid w:val="00021872"/>
    <w:rsid w:val="00021BDA"/>
    <w:rsid w:val="0002202D"/>
    <w:rsid w:val="0002219A"/>
    <w:rsid w:val="00022249"/>
    <w:rsid w:val="00022312"/>
    <w:rsid w:val="000225C3"/>
    <w:rsid w:val="000229EE"/>
    <w:rsid w:val="00022A3D"/>
    <w:rsid w:val="0002327B"/>
    <w:rsid w:val="000239C7"/>
    <w:rsid w:val="00024446"/>
    <w:rsid w:val="00024A55"/>
    <w:rsid w:val="00024EB7"/>
    <w:rsid w:val="000252F4"/>
    <w:rsid w:val="00027FAF"/>
    <w:rsid w:val="00030488"/>
    <w:rsid w:val="000308A2"/>
    <w:rsid w:val="00030BEB"/>
    <w:rsid w:val="00031829"/>
    <w:rsid w:val="00031B06"/>
    <w:rsid w:val="00031CB5"/>
    <w:rsid w:val="00031FA7"/>
    <w:rsid w:val="00032149"/>
    <w:rsid w:val="0003228C"/>
    <w:rsid w:val="0003439D"/>
    <w:rsid w:val="00035383"/>
    <w:rsid w:val="000359B2"/>
    <w:rsid w:val="00035F3E"/>
    <w:rsid w:val="00036673"/>
    <w:rsid w:val="000416DD"/>
    <w:rsid w:val="00043A51"/>
    <w:rsid w:val="00043D57"/>
    <w:rsid w:val="00043E04"/>
    <w:rsid w:val="0004403B"/>
    <w:rsid w:val="00044A69"/>
    <w:rsid w:val="00046205"/>
    <w:rsid w:val="00047CB7"/>
    <w:rsid w:val="00050257"/>
    <w:rsid w:val="0005146B"/>
    <w:rsid w:val="00052C75"/>
    <w:rsid w:val="0005309D"/>
    <w:rsid w:val="00053DE9"/>
    <w:rsid w:val="00054C8E"/>
    <w:rsid w:val="00054CD8"/>
    <w:rsid w:val="00055D6D"/>
    <w:rsid w:val="000560F7"/>
    <w:rsid w:val="00060975"/>
    <w:rsid w:val="000609C4"/>
    <w:rsid w:val="0006161E"/>
    <w:rsid w:val="0006197E"/>
    <w:rsid w:val="000622A6"/>
    <w:rsid w:val="000628A8"/>
    <w:rsid w:val="000631C5"/>
    <w:rsid w:val="0006327A"/>
    <w:rsid w:val="00063C40"/>
    <w:rsid w:val="00063FBC"/>
    <w:rsid w:val="000644A9"/>
    <w:rsid w:val="000649FD"/>
    <w:rsid w:val="0006516F"/>
    <w:rsid w:val="00065B4C"/>
    <w:rsid w:val="00067DEE"/>
    <w:rsid w:val="00070463"/>
    <w:rsid w:val="00070D30"/>
    <w:rsid w:val="00071454"/>
    <w:rsid w:val="00071B8A"/>
    <w:rsid w:val="00071F1B"/>
    <w:rsid w:val="000723B7"/>
    <w:rsid w:val="00073050"/>
    <w:rsid w:val="000730FE"/>
    <w:rsid w:val="0007383A"/>
    <w:rsid w:val="00073D23"/>
    <w:rsid w:val="00074017"/>
    <w:rsid w:val="00074360"/>
    <w:rsid w:val="00074D97"/>
    <w:rsid w:val="00075415"/>
    <w:rsid w:val="00076663"/>
    <w:rsid w:val="0007709E"/>
    <w:rsid w:val="00077227"/>
    <w:rsid w:val="0008092E"/>
    <w:rsid w:val="00080D69"/>
    <w:rsid w:val="00080F19"/>
    <w:rsid w:val="0008166F"/>
    <w:rsid w:val="00082099"/>
    <w:rsid w:val="00082DC7"/>
    <w:rsid w:val="00082FDF"/>
    <w:rsid w:val="0008448F"/>
    <w:rsid w:val="00084E1F"/>
    <w:rsid w:val="000860F4"/>
    <w:rsid w:val="0008781D"/>
    <w:rsid w:val="00087E79"/>
    <w:rsid w:val="00090315"/>
    <w:rsid w:val="000910E8"/>
    <w:rsid w:val="0009154E"/>
    <w:rsid w:val="0009174E"/>
    <w:rsid w:val="000919F4"/>
    <w:rsid w:val="00091E87"/>
    <w:rsid w:val="00091FBD"/>
    <w:rsid w:val="00092E75"/>
    <w:rsid w:val="000932D3"/>
    <w:rsid w:val="00093A12"/>
    <w:rsid w:val="00094C75"/>
    <w:rsid w:val="00096156"/>
    <w:rsid w:val="000966CC"/>
    <w:rsid w:val="0009674A"/>
    <w:rsid w:val="00096B25"/>
    <w:rsid w:val="00096FE8"/>
    <w:rsid w:val="0009752E"/>
    <w:rsid w:val="000975BF"/>
    <w:rsid w:val="00097F77"/>
    <w:rsid w:val="000A065D"/>
    <w:rsid w:val="000A26CD"/>
    <w:rsid w:val="000A28B0"/>
    <w:rsid w:val="000A2E39"/>
    <w:rsid w:val="000A3EC7"/>
    <w:rsid w:val="000A427D"/>
    <w:rsid w:val="000A47EE"/>
    <w:rsid w:val="000A50E8"/>
    <w:rsid w:val="000A5536"/>
    <w:rsid w:val="000A68C0"/>
    <w:rsid w:val="000A7B73"/>
    <w:rsid w:val="000B2C3A"/>
    <w:rsid w:val="000B2F10"/>
    <w:rsid w:val="000B3F69"/>
    <w:rsid w:val="000B46AD"/>
    <w:rsid w:val="000B6A44"/>
    <w:rsid w:val="000B7BF9"/>
    <w:rsid w:val="000C049D"/>
    <w:rsid w:val="000C0FB6"/>
    <w:rsid w:val="000C1273"/>
    <w:rsid w:val="000C1F27"/>
    <w:rsid w:val="000C2CDF"/>
    <w:rsid w:val="000C425E"/>
    <w:rsid w:val="000C5653"/>
    <w:rsid w:val="000C6397"/>
    <w:rsid w:val="000C688C"/>
    <w:rsid w:val="000C69B4"/>
    <w:rsid w:val="000C7B30"/>
    <w:rsid w:val="000C7DD5"/>
    <w:rsid w:val="000D02F7"/>
    <w:rsid w:val="000D0455"/>
    <w:rsid w:val="000D0CE3"/>
    <w:rsid w:val="000D1439"/>
    <w:rsid w:val="000D1519"/>
    <w:rsid w:val="000D39A1"/>
    <w:rsid w:val="000D4161"/>
    <w:rsid w:val="000D4DAE"/>
    <w:rsid w:val="000D5923"/>
    <w:rsid w:val="000D5E9C"/>
    <w:rsid w:val="000D64D8"/>
    <w:rsid w:val="000D73F0"/>
    <w:rsid w:val="000E08B5"/>
    <w:rsid w:val="000E0F57"/>
    <w:rsid w:val="000E12DC"/>
    <w:rsid w:val="000E1F96"/>
    <w:rsid w:val="000E3D36"/>
    <w:rsid w:val="000E3FC8"/>
    <w:rsid w:val="000E5D3D"/>
    <w:rsid w:val="000E6621"/>
    <w:rsid w:val="000F01F7"/>
    <w:rsid w:val="000F03AD"/>
    <w:rsid w:val="000F08DE"/>
    <w:rsid w:val="000F090F"/>
    <w:rsid w:val="000F0AB3"/>
    <w:rsid w:val="000F13DB"/>
    <w:rsid w:val="000F313C"/>
    <w:rsid w:val="000F3372"/>
    <w:rsid w:val="000F3D3D"/>
    <w:rsid w:val="000F3E1B"/>
    <w:rsid w:val="000F3E6B"/>
    <w:rsid w:val="000F536A"/>
    <w:rsid w:val="000F5B7A"/>
    <w:rsid w:val="000F5C3C"/>
    <w:rsid w:val="000F5CDD"/>
    <w:rsid w:val="000F615E"/>
    <w:rsid w:val="000F63B4"/>
    <w:rsid w:val="000F7E2C"/>
    <w:rsid w:val="00100179"/>
    <w:rsid w:val="00101126"/>
    <w:rsid w:val="00101F08"/>
    <w:rsid w:val="0010233A"/>
    <w:rsid w:val="00102692"/>
    <w:rsid w:val="0010351D"/>
    <w:rsid w:val="0010369F"/>
    <w:rsid w:val="00103CD8"/>
    <w:rsid w:val="00103DAE"/>
    <w:rsid w:val="00104FB8"/>
    <w:rsid w:val="001059D8"/>
    <w:rsid w:val="00106922"/>
    <w:rsid w:val="00110899"/>
    <w:rsid w:val="00110951"/>
    <w:rsid w:val="00111227"/>
    <w:rsid w:val="00111262"/>
    <w:rsid w:val="00111D4E"/>
    <w:rsid w:val="001136F2"/>
    <w:rsid w:val="0011403A"/>
    <w:rsid w:val="001143D1"/>
    <w:rsid w:val="001144CF"/>
    <w:rsid w:val="001144F4"/>
    <w:rsid w:val="00115D02"/>
    <w:rsid w:val="00116176"/>
    <w:rsid w:val="00116299"/>
    <w:rsid w:val="00116BE4"/>
    <w:rsid w:val="00116FDA"/>
    <w:rsid w:val="00117A91"/>
    <w:rsid w:val="00117D2B"/>
    <w:rsid w:val="00117E91"/>
    <w:rsid w:val="0012036F"/>
    <w:rsid w:val="00120747"/>
    <w:rsid w:val="00120D22"/>
    <w:rsid w:val="00120F24"/>
    <w:rsid w:val="001214BD"/>
    <w:rsid w:val="0012287F"/>
    <w:rsid w:val="00122FF3"/>
    <w:rsid w:val="0012331D"/>
    <w:rsid w:val="001234DC"/>
    <w:rsid w:val="00123E2F"/>
    <w:rsid w:val="001241BE"/>
    <w:rsid w:val="001244F8"/>
    <w:rsid w:val="001259BA"/>
    <w:rsid w:val="00125AE6"/>
    <w:rsid w:val="00125D08"/>
    <w:rsid w:val="00130723"/>
    <w:rsid w:val="00131067"/>
    <w:rsid w:val="001313EA"/>
    <w:rsid w:val="0013221E"/>
    <w:rsid w:val="00132314"/>
    <w:rsid w:val="001326EF"/>
    <w:rsid w:val="00132FEB"/>
    <w:rsid w:val="00133D83"/>
    <w:rsid w:val="001343F7"/>
    <w:rsid w:val="00134457"/>
    <w:rsid w:val="00134821"/>
    <w:rsid w:val="0013529A"/>
    <w:rsid w:val="0013533A"/>
    <w:rsid w:val="00135481"/>
    <w:rsid w:val="001355B1"/>
    <w:rsid w:val="00135652"/>
    <w:rsid w:val="001358CF"/>
    <w:rsid w:val="00136099"/>
    <w:rsid w:val="001362C8"/>
    <w:rsid w:val="001363F9"/>
    <w:rsid w:val="0013676C"/>
    <w:rsid w:val="00136AA0"/>
    <w:rsid w:val="00137733"/>
    <w:rsid w:val="001405D3"/>
    <w:rsid w:val="00140C0A"/>
    <w:rsid w:val="001417A3"/>
    <w:rsid w:val="0014198D"/>
    <w:rsid w:val="001419AA"/>
    <w:rsid w:val="00141C8E"/>
    <w:rsid w:val="001435B7"/>
    <w:rsid w:val="0014369E"/>
    <w:rsid w:val="00144BD1"/>
    <w:rsid w:val="0014541B"/>
    <w:rsid w:val="001454FD"/>
    <w:rsid w:val="00146DD2"/>
    <w:rsid w:val="00147D58"/>
    <w:rsid w:val="00150E99"/>
    <w:rsid w:val="00151575"/>
    <w:rsid w:val="00153250"/>
    <w:rsid w:val="001540DE"/>
    <w:rsid w:val="00155090"/>
    <w:rsid w:val="001553A0"/>
    <w:rsid w:val="00156473"/>
    <w:rsid w:val="00156AEB"/>
    <w:rsid w:val="00156DF7"/>
    <w:rsid w:val="00157817"/>
    <w:rsid w:val="00157C62"/>
    <w:rsid w:val="0016019E"/>
    <w:rsid w:val="00160416"/>
    <w:rsid w:val="001608FA"/>
    <w:rsid w:val="00161339"/>
    <w:rsid w:val="001621DB"/>
    <w:rsid w:val="00163EE4"/>
    <w:rsid w:val="0016544C"/>
    <w:rsid w:val="001660D1"/>
    <w:rsid w:val="001669D4"/>
    <w:rsid w:val="00170593"/>
    <w:rsid w:val="00170B8B"/>
    <w:rsid w:val="00170D0F"/>
    <w:rsid w:val="001730DE"/>
    <w:rsid w:val="001742B5"/>
    <w:rsid w:val="0017492E"/>
    <w:rsid w:val="00176B2F"/>
    <w:rsid w:val="0017742D"/>
    <w:rsid w:val="00180F13"/>
    <w:rsid w:val="00181041"/>
    <w:rsid w:val="00183BD4"/>
    <w:rsid w:val="00184536"/>
    <w:rsid w:val="00184C34"/>
    <w:rsid w:val="00184DF9"/>
    <w:rsid w:val="00185768"/>
    <w:rsid w:val="00185791"/>
    <w:rsid w:val="00185D9E"/>
    <w:rsid w:val="00186997"/>
    <w:rsid w:val="001873E3"/>
    <w:rsid w:val="0019025F"/>
    <w:rsid w:val="00190802"/>
    <w:rsid w:val="00190932"/>
    <w:rsid w:val="00190BA7"/>
    <w:rsid w:val="00191CFF"/>
    <w:rsid w:val="00192265"/>
    <w:rsid w:val="00193F5A"/>
    <w:rsid w:val="00194770"/>
    <w:rsid w:val="00195242"/>
    <w:rsid w:val="001953A0"/>
    <w:rsid w:val="00195B96"/>
    <w:rsid w:val="00195FBA"/>
    <w:rsid w:val="001974EA"/>
    <w:rsid w:val="001978DA"/>
    <w:rsid w:val="001A1FF7"/>
    <w:rsid w:val="001A2080"/>
    <w:rsid w:val="001A2568"/>
    <w:rsid w:val="001A2BC6"/>
    <w:rsid w:val="001A330B"/>
    <w:rsid w:val="001A465E"/>
    <w:rsid w:val="001A475A"/>
    <w:rsid w:val="001A5034"/>
    <w:rsid w:val="001A515E"/>
    <w:rsid w:val="001A56E8"/>
    <w:rsid w:val="001A5C8B"/>
    <w:rsid w:val="001A6007"/>
    <w:rsid w:val="001B0692"/>
    <w:rsid w:val="001B1527"/>
    <w:rsid w:val="001B1B5C"/>
    <w:rsid w:val="001B1BEB"/>
    <w:rsid w:val="001B20C9"/>
    <w:rsid w:val="001B3D82"/>
    <w:rsid w:val="001B46A0"/>
    <w:rsid w:val="001B4E02"/>
    <w:rsid w:val="001B55E0"/>
    <w:rsid w:val="001B5CDA"/>
    <w:rsid w:val="001B75F7"/>
    <w:rsid w:val="001C0034"/>
    <w:rsid w:val="001C0061"/>
    <w:rsid w:val="001C0FBD"/>
    <w:rsid w:val="001C1E51"/>
    <w:rsid w:val="001C1F0E"/>
    <w:rsid w:val="001C2B95"/>
    <w:rsid w:val="001C4A5F"/>
    <w:rsid w:val="001C4BED"/>
    <w:rsid w:val="001C55C0"/>
    <w:rsid w:val="001C567D"/>
    <w:rsid w:val="001C60D7"/>
    <w:rsid w:val="001C6EC9"/>
    <w:rsid w:val="001C7036"/>
    <w:rsid w:val="001D0901"/>
    <w:rsid w:val="001D0AD9"/>
    <w:rsid w:val="001D1128"/>
    <w:rsid w:val="001D1455"/>
    <w:rsid w:val="001D2088"/>
    <w:rsid w:val="001D2F14"/>
    <w:rsid w:val="001D4D1A"/>
    <w:rsid w:val="001D5076"/>
    <w:rsid w:val="001D52A7"/>
    <w:rsid w:val="001D5444"/>
    <w:rsid w:val="001D5540"/>
    <w:rsid w:val="001D6EA2"/>
    <w:rsid w:val="001E1548"/>
    <w:rsid w:val="001E1B9F"/>
    <w:rsid w:val="001E2AAB"/>
    <w:rsid w:val="001E36E8"/>
    <w:rsid w:val="001E38A3"/>
    <w:rsid w:val="001E38E3"/>
    <w:rsid w:val="001E40B0"/>
    <w:rsid w:val="001E7609"/>
    <w:rsid w:val="001F047D"/>
    <w:rsid w:val="001F0D50"/>
    <w:rsid w:val="001F1A40"/>
    <w:rsid w:val="001F1E33"/>
    <w:rsid w:val="001F2AEF"/>
    <w:rsid w:val="001F30F4"/>
    <w:rsid w:val="001F3D9F"/>
    <w:rsid w:val="001F4130"/>
    <w:rsid w:val="001F5CD4"/>
    <w:rsid w:val="001F5FDC"/>
    <w:rsid w:val="001F7701"/>
    <w:rsid w:val="001F774D"/>
    <w:rsid w:val="00200306"/>
    <w:rsid w:val="002028E9"/>
    <w:rsid w:val="0020410D"/>
    <w:rsid w:val="00204D5F"/>
    <w:rsid w:val="002069C1"/>
    <w:rsid w:val="0020744E"/>
    <w:rsid w:val="002077C3"/>
    <w:rsid w:val="00207B15"/>
    <w:rsid w:val="00210544"/>
    <w:rsid w:val="0021055E"/>
    <w:rsid w:val="00210E09"/>
    <w:rsid w:val="00211598"/>
    <w:rsid w:val="00212287"/>
    <w:rsid w:val="00212716"/>
    <w:rsid w:val="00214175"/>
    <w:rsid w:val="00214283"/>
    <w:rsid w:val="002144F4"/>
    <w:rsid w:val="00215449"/>
    <w:rsid w:val="0021796D"/>
    <w:rsid w:val="0022058C"/>
    <w:rsid w:val="0022095C"/>
    <w:rsid w:val="00220AB0"/>
    <w:rsid w:val="00221861"/>
    <w:rsid w:val="002222AD"/>
    <w:rsid w:val="002225EF"/>
    <w:rsid w:val="00222929"/>
    <w:rsid w:val="002232AB"/>
    <w:rsid w:val="0022335A"/>
    <w:rsid w:val="002235F8"/>
    <w:rsid w:val="0022416A"/>
    <w:rsid w:val="00224449"/>
    <w:rsid w:val="002246AB"/>
    <w:rsid w:val="00224C5D"/>
    <w:rsid w:val="00225950"/>
    <w:rsid w:val="00225FB0"/>
    <w:rsid w:val="002264FB"/>
    <w:rsid w:val="00226C90"/>
    <w:rsid w:val="002312DF"/>
    <w:rsid w:val="00231FD3"/>
    <w:rsid w:val="00233D84"/>
    <w:rsid w:val="002343B0"/>
    <w:rsid w:val="002356CE"/>
    <w:rsid w:val="00235C3D"/>
    <w:rsid w:val="00236CA1"/>
    <w:rsid w:val="00237093"/>
    <w:rsid w:val="002370CB"/>
    <w:rsid w:val="0023720E"/>
    <w:rsid w:val="00240EB3"/>
    <w:rsid w:val="002414B2"/>
    <w:rsid w:val="0024150B"/>
    <w:rsid w:val="00241ACE"/>
    <w:rsid w:val="002424A4"/>
    <w:rsid w:val="00242681"/>
    <w:rsid w:val="00243275"/>
    <w:rsid w:val="00243DE5"/>
    <w:rsid w:val="00244634"/>
    <w:rsid w:val="0024601C"/>
    <w:rsid w:val="00246BF2"/>
    <w:rsid w:val="00247184"/>
    <w:rsid w:val="002477BD"/>
    <w:rsid w:val="002478BE"/>
    <w:rsid w:val="00247AAB"/>
    <w:rsid w:val="00247D67"/>
    <w:rsid w:val="0025115D"/>
    <w:rsid w:val="002513EE"/>
    <w:rsid w:val="00251812"/>
    <w:rsid w:val="00253CE9"/>
    <w:rsid w:val="00253FBA"/>
    <w:rsid w:val="00254AC5"/>
    <w:rsid w:val="00254E19"/>
    <w:rsid w:val="002563D4"/>
    <w:rsid w:val="002563DA"/>
    <w:rsid w:val="00256616"/>
    <w:rsid w:val="002568EF"/>
    <w:rsid w:val="00256EB6"/>
    <w:rsid w:val="00257564"/>
    <w:rsid w:val="00257A11"/>
    <w:rsid w:val="002605F7"/>
    <w:rsid w:val="00260F14"/>
    <w:rsid w:val="002621A5"/>
    <w:rsid w:val="002622E9"/>
    <w:rsid w:val="002625DF"/>
    <w:rsid w:val="002647B6"/>
    <w:rsid w:val="00264EDE"/>
    <w:rsid w:val="00265867"/>
    <w:rsid w:val="00266083"/>
    <w:rsid w:val="0026625B"/>
    <w:rsid w:val="002665EA"/>
    <w:rsid w:val="00266B8B"/>
    <w:rsid w:val="00266D6B"/>
    <w:rsid w:val="00267554"/>
    <w:rsid w:val="00270CD8"/>
    <w:rsid w:val="00270FE6"/>
    <w:rsid w:val="00271AAE"/>
    <w:rsid w:val="002724CE"/>
    <w:rsid w:val="00273EC5"/>
    <w:rsid w:val="00274568"/>
    <w:rsid w:val="002745B9"/>
    <w:rsid w:val="00275170"/>
    <w:rsid w:val="00275307"/>
    <w:rsid w:val="002760F1"/>
    <w:rsid w:val="00276172"/>
    <w:rsid w:val="002764B6"/>
    <w:rsid w:val="00276F53"/>
    <w:rsid w:val="0028042B"/>
    <w:rsid w:val="00280590"/>
    <w:rsid w:val="00280F22"/>
    <w:rsid w:val="0028102B"/>
    <w:rsid w:val="0028109C"/>
    <w:rsid w:val="00281B5B"/>
    <w:rsid w:val="00281DB6"/>
    <w:rsid w:val="00281F09"/>
    <w:rsid w:val="0028323C"/>
    <w:rsid w:val="0028335E"/>
    <w:rsid w:val="00283D31"/>
    <w:rsid w:val="00283F2E"/>
    <w:rsid w:val="00283F87"/>
    <w:rsid w:val="0028480A"/>
    <w:rsid w:val="00284B7E"/>
    <w:rsid w:val="002864C8"/>
    <w:rsid w:val="00286F63"/>
    <w:rsid w:val="00287E5A"/>
    <w:rsid w:val="00290105"/>
    <w:rsid w:val="00290A8C"/>
    <w:rsid w:val="0029111C"/>
    <w:rsid w:val="002914BA"/>
    <w:rsid w:val="00292203"/>
    <w:rsid w:val="00292DF1"/>
    <w:rsid w:val="00292FF7"/>
    <w:rsid w:val="002934C9"/>
    <w:rsid w:val="002938F9"/>
    <w:rsid w:val="00293DA5"/>
    <w:rsid w:val="00293F59"/>
    <w:rsid w:val="00294DA1"/>
    <w:rsid w:val="0029548B"/>
    <w:rsid w:val="00295CCC"/>
    <w:rsid w:val="00297CFC"/>
    <w:rsid w:val="002A356D"/>
    <w:rsid w:val="002A4585"/>
    <w:rsid w:val="002A4B45"/>
    <w:rsid w:val="002A4BE7"/>
    <w:rsid w:val="002A4E9D"/>
    <w:rsid w:val="002A568C"/>
    <w:rsid w:val="002A5783"/>
    <w:rsid w:val="002A5E5C"/>
    <w:rsid w:val="002A6021"/>
    <w:rsid w:val="002A64B8"/>
    <w:rsid w:val="002A6E1C"/>
    <w:rsid w:val="002A76B1"/>
    <w:rsid w:val="002A7DBC"/>
    <w:rsid w:val="002B1D87"/>
    <w:rsid w:val="002B1E73"/>
    <w:rsid w:val="002B1EBC"/>
    <w:rsid w:val="002B2C94"/>
    <w:rsid w:val="002B2F55"/>
    <w:rsid w:val="002B36AE"/>
    <w:rsid w:val="002B4110"/>
    <w:rsid w:val="002B4B59"/>
    <w:rsid w:val="002B4DED"/>
    <w:rsid w:val="002B5133"/>
    <w:rsid w:val="002B67CC"/>
    <w:rsid w:val="002B6DD0"/>
    <w:rsid w:val="002B6E45"/>
    <w:rsid w:val="002B7E05"/>
    <w:rsid w:val="002B7F84"/>
    <w:rsid w:val="002C0303"/>
    <w:rsid w:val="002C0F95"/>
    <w:rsid w:val="002C1B30"/>
    <w:rsid w:val="002C29E0"/>
    <w:rsid w:val="002C2C1E"/>
    <w:rsid w:val="002C2D5D"/>
    <w:rsid w:val="002C34C6"/>
    <w:rsid w:val="002C3BBA"/>
    <w:rsid w:val="002C43F4"/>
    <w:rsid w:val="002C4FF8"/>
    <w:rsid w:val="002C561E"/>
    <w:rsid w:val="002C5716"/>
    <w:rsid w:val="002C76AC"/>
    <w:rsid w:val="002D0970"/>
    <w:rsid w:val="002D1D92"/>
    <w:rsid w:val="002D22FC"/>
    <w:rsid w:val="002D373A"/>
    <w:rsid w:val="002D41BB"/>
    <w:rsid w:val="002D4385"/>
    <w:rsid w:val="002D5CF1"/>
    <w:rsid w:val="002D669A"/>
    <w:rsid w:val="002D79D8"/>
    <w:rsid w:val="002D7E87"/>
    <w:rsid w:val="002E041A"/>
    <w:rsid w:val="002E08CA"/>
    <w:rsid w:val="002E0D77"/>
    <w:rsid w:val="002E1F44"/>
    <w:rsid w:val="002E2788"/>
    <w:rsid w:val="002E303C"/>
    <w:rsid w:val="002E30B9"/>
    <w:rsid w:val="002E30CC"/>
    <w:rsid w:val="002E37E9"/>
    <w:rsid w:val="002E3E44"/>
    <w:rsid w:val="002E4127"/>
    <w:rsid w:val="002E6E8F"/>
    <w:rsid w:val="002E721D"/>
    <w:rsid w:val="002F0103"/>
    <w:rsid w:val="002F03A6"/>
    <w:rsid w:val="002F052B"/>
    <w:rsid w:val="002F08ED"/>
    <w:rsid w:val="002F0D6A"/>
    <w:rsid w:val="002F12AA"/>
    <w:rsid w:val="002F1897"/>
    <w:rsid w:val="002F25E5"/>
    <w:rsid w:val="002F295B"/>
    <w:rsid w:val="002F332E"/>
    <w:rsid w:val="002F33A3"/>
    <w:rsid w:val="002F3813"/>
    <w:rsid w:val="002F3A62"/>
    <w:rsid w:val="002F44EA"/>
    <w:rsid w:val="002F5DDF"/>
    <w:rsid w:val="002F6003"/>
    <w:rsid w:val="002F6430"/>
    <w:rsid w:val="002F66F7"/>
    <w:rsid w:val="0030020B"/>
    <w:rsid w:val="0030082C"/>
    <w:rsid w:val="00301B98"/>
    <w:rsid w:val="00301E02"/>
    <w:rsid w:val="003021EE"/>
    <w:rsid w:val="0030290B"/>
    <w:rsid w:val="003029D3"/>
    <w:rsid w:val="00302A80"/>
    <w:rsid w:val="00303A77"/>
    <w:rsid w:val="00304DC5"/>
    <w:rsid w:val="00305A1E"/>
    <w:rsid w:val="00306CE1"/>
    <w:rsid w:val="00307188"/>
    <w:rsid w:val="00310916"/>
    <w:rsid w:val="003115ED"/>
    <w:rsid w:val="003119E0"/>
    <w:rsid w:val="003130BA"/>
    <w:rsid w:val="00313ABE"/>
    <w:rsid w:val="00313CDF"/>
    <w:rsid w:val="003159C2"/>
    <w:rsid w:val="00315A26"/>
    <w:rsid w:val="00315C13"/>
    <w:rsid w:val="00316694"/>
    <w:rsid w:val="00316844"/>
    <w:rsid w:val="003200AE"/>
    <w:rsid w:val="00320605"/>
    <w:rsid w:val="003215ED"/>
    <w:rsid w:val="0032268F"/>
    <w:rsid w:val="003230A4"/>
    <w:rsid w:val="0032324C"/>
    <w:rsid w:val="0032348B"/>
    <w:rsid w:val="00323E09"/>
    <w:rsid w:val="00323E20"/>
    <w:rsid w:val="00324B72"/>
    <w:rsid w:val="00324C03"/>
    <w:rsid w:val="003250E8"/>
    <w:rsid w:val="00325188"/>
    <w:rsid w:val="00325353"/>
    <w:rsid w:val="00325539"/>
    <w:rsid w:val="0032563B"/>
    <w:rsid w:val="0032656B"/>
    <w:rsid w:val="00326775"/>
    <w:rsid w:val="003276BD"/>
    <w:rsid w:val="00327CB9"/>
    <w:rsid w:val="003321E1"/>
    <w:rsid w:val="00333977"/>
    <w:rsid w:val="003341EF"/>
    <w:rsid w:val="003353D6"/>
    <w:rsid w:val="00335CE0"/>
    <w:rsid w:val="003363ED"/>
    <w:rsid w:val="00336624"/>
    <w:rsid w:val="00336811"/>
    <w:rsid w:val="003368D5"/>
    <w:rsid w:val="00336932"/>
    <w:rsid w:val="00337320"/>
    <w:rsid w:val="0033752B"/>
    <w:rsid w:val="0033771B"/>
    <w:rsid w:val="00337E5B"/>
    <w:rsid w:val="00340D73"/>
    <w:rsid w:val="00340EA0"/>
    <w:rsid w:val="00341117"/>
    <w:rsid w:val="00341D3D"/>
    <w:rsid w:val="00341DDA"/>
    <w:rsid w:val="00342298"/>
    <w:rsid w:val="00342E32"/>
    <w:rsid w:val="003436C7"/>
    <w:rsid w:val="00343ABE"/>
    <w:rsid w:val="00344107"/>
    <w:rsid w:val="00344879"/>
    <w:rsid w:val="00345CF2"/>
    <w:rsid w:val="00345DD0"/>
    <w:rsid w:val="00346203"/>
    <w:rsid w:val="0034730C"/>
    <w:rsid w:val="00347CCD"/>
    <w:rsid w:val="003500D2"/>
    <w:rsid w:val="0035050D"/>
    <w:rsid w:val="00351745"/>
    <w:rsid w:val="00351F3B"/>
    <w:rsid w:val="00352023"/>
    <w:rsid w:val="00352C98"/>
    <w:rsid w:val="0035356C"/>
    <w:rsid w:val="00353664"/>
    <w:rsid w:val="00353A51"/>
    <w:rsid w:val="00353AA4"/>
    <w:rsid w:val="00354427"/>
    <w:rsid w:val="003547DE"/>
    <w:rsid w:val="00356857"/>
    <w:rsid w:val="00356A90"/>
    <w:rsid w:val="00360684"/>
    <w:rsid w:val="003610C9"/>
    <w:rsid w:val="003616E3"/>
    <w:rsid w:val="00362D71"/>
    <w:rsid w:val="00363532"/>
    <w:rsid w:val="00363B01"/>
    <w:rsid w:val="00363F99"/>
    <w:rsid w:val="003647A9"/>
    <w:rsid w:val="00364D5A"/>
    <w:rsid w:val="0036574E"/>
    <w:rsid w:val="00365AC6"/>
    <w:rsid w:val="0036655A"/>
    <w:rsid w:val="00366BBC"/>
    <w:rsid w:val="00367E3A"/>
    <w:rsid w:val="00370A0E"/>
    <w:rsid w:val="00371ABA"/>
    <w:rsid w:val="0037248F"/>
    <w:rsid w:val="00372C2E"/>
    <w:rsid w:val="00373576"/>
    <w:rsid w:val="0037371C"/>
    <w:rsid w:val="00373D31"/>
    <w:rsid w:val="0037571B"/>
    <w:rsid w:val="00375AEF"/>
    <w:rsid w:val="00377710"/>
    <w:rsid w:val="00377DF0"/>
    <w:rsid w:val="003801CC"/>
    <w:rsid w:val="0038093C"/>
    <w:rsid w:val="00380A5C"/>
    <w:rsid w:val="0038194F"/>
    <w:rsid w:val="00381B08"/>
    <w:rsid w:val="00381F5B"/>
    <w:rsid w:val="003820C4"/>
    <w:rsid w:val="0038383D"/>
    <w:rsid w:val="00384775"/>
    <w:rsid w:val="00386475"/>
    <w:rsid w:val="0038654A"/>
    <w:rsid w:val="00391644"/>
    <w:rsid w:val="003925C4"/>
    <w:rsid w:val="0039294E"/>
    <w:rsid w:val="00392F1D"/>
    <w:rsid w:val="003933EB"/>
    <w:rsid w:val="003939C0"/>
    <w:rsid w:val="00394508"/>
    <w:rsid w:val="00394517"/>
    <w:rsid w:val="00394F3A"/>
    <w:rsid w:val="003968E8"/>
    <w:rsid w:val="00396FCB"/>
    <w:rsid w:val="003974AA"/>
    <w:rsid w:val="00397A82"/>
    <w:rsid w:val="00397B3C"/>
    <w:rsid w:val="00397C43"/>
    <w:rsid w:val="003A01A2"/>
    <w:rsid w:val="003A098F"/>
    <w:rsid w:val="003A0A07"/>
    <w:rsid w:val="003A10E1"/>
    <w:rsid w:val="003A26BC"/>
    <w:rsid w:val="003A2C2E"/>
    <w:rsid w:val="003A3EA2"/>
    <w:rsid w:val="003A3EB4"/>
    <w:rsid w:val="003A47D4"/>
    <w:rsid w:val="003A48A5"/>
    <w:rsid w:val="003A4AF2"/>
    <w:rsid w:val="003A4E0E"/>
    <w:rsid w:val="003A561B"/>
    <w:rsid w:val="003A5735"/>
    <w:rsid w:val="003A6E2D"/>
    <w:rsid w:val="003A742B"/>
    <w:rsid w:val="003B025F"/>
    <w:rsid w:val="003B1DDF"/>
    <w:rsid w:val="003B212C"/>
    <w:rsid w:val="003B3F09"/>
    <w:rsid w:val="003B4AD4"/>
    <w:rsid w:val="003B5FBA"/>
    <w:rsid w:val="003B6C4E"/>
    <w:rsid w:val="003C0290"/>
    <w:rsid w:val="003C0FB3"/>
    <w:rsid w:val="003C17A7"/>
    <w:rsid w:val="003C2188"/>
    <w:rsid w:val="003C3E6F"/>
    <w:rsid w:val="003C566B"/>
    <w:rsid w:val="003C59A0"/>
    <w:rsid w:val="003C60DD"/>
    <w:rsid w:val="003C6429"/>
    <w:rsid w:val="003C6F74"/>
    <w:rsid w:val="003C7E0E"/>
    <w:rsid w:val="003D0146"/>
    <w:rsid w:val="003D1D17"/>
    <w:rsid w:val="003D25F8"/>
    <w:rsid w:val="003D3184"/>
    <w:rsid w:val="003D45BF"/>
    <w:rsid w:val="003D4858"/>
    <w:rsid w:val="003D54EF"/>
    <w:rsid w:val="003D59C1"/>
    <w:rsid w:val="003D6B38"/>
    <w:rsid w:val="003D6B71"/>
    <w:rsid w:val="003D6D52"/>
    <w:rsid w:val="003D7076"/>
    <w:rsid w:val="003D7EAC"/>
    <w:rsid w:val="003E1A3E"/>
    <w:rsid w:val="003E1E28"/>
    <w:rsid w:val="003E2851"/>
    <w:rsid w:val="003E30A8"/>
    <w:rsid w:val="003E3187"/>
    <w:rsid w:val="003E355C"/>
    <w:rsid w:val="003E3900"/>
    <w:rsid w:val="003E4C5E"/>
    <w:rsid w:val="003E5500"/>
    <w:rsid w:val="003E5D57"/>
    <w:rsid w:val="003E5EA8"/>
    <w:rsid w:val="003E5EDA"/>
    <w:rsid w:val="003E640F"/>
    <w:rsid w:val="003E6570"/>
    <w:rsid w:val="003E7156"/>
    <w:rsid w:val="003F08A1"/>
    <w:rsid w:val="003F124A"/>
    <w:rsid w:val="003F14DE"/>
    <w:rsid w:val="003F1ED6"/>
    <w:rsid w:val="003F263A"/>
    <w:rsid w:val="003F2974"/>
    <w:rsid w:val="003F2EDF"/>
    <w:rsid w:val="003F34DC"/>
    <w:rsid w:val="003F3867"/>
    <w:rsid w:val="003F5C9D"/>
    <w:rsid w:val="003F6124"/>
    <w:rsid w:val="003F68BE"/>
    <w:rsid w:val="003F7052"/>
    <w:rsid w:val="003F7458"/>
    <w:rsid w:val="003F7FB4"/>
    <w:rsid w:val="004013B1"/>
    <w:rsid w:val="00401681"/>
    <w:rsid w:val="004016CA"/>
    <w:rsid w:val="00401D7C"/>
    <w:rsid w:val="00402685"/>
    <w:rsid w:val="00403215"/>
    <w:rsid w:val="004034C6"/>
    <w:rsid w:val="004040CB"/>
    <w:rsid w:val="00404996"/>
    <w:rsid w:val="00405313"/>
    <w:rsid w:val="0040534D"/>
    <w:rsid w:val="00405676"/>
    <w:rsid w:val="004056DB"/>
    <w:rsid w:val="00405948"/>
    <w:rsid w:val="004066F7"/>
    <w:rsid w:val="004076C7"/>
    <w:rsid w:val="00407A8A"/>
    <w:rsid w:val="004102C3"/>
    <w:rsid w:val="00410D1F"/>
    <w:rsid w:val="00411ABB"/>
    <w:rsid w:val="00412492"/>
    <w:rsid w:val="00412884"/>
    <w:rsid w:val="00412A03"/>
    <w:rsid w:val="0041338E"/>
    <w:rsid w:val="00413957"/>
    <w:rsid w:val="004146C3"/>
    <w:rsid w:val="00415841"/>
    <w:rsid w:val="00415E6E"/>
    <w:rsid w:val="00417502"/>
    <w:rsid w:val="00417859"/>
    <w:rsid w:val="004178B4"/>
    <w:rsid w:val="00421BCD"/>
    <w:rsid w:val="004223A4"/>
    <w:rsid w:val="00422737"/>
    <w:rsid w:val="004227B8"/>
    <w:rsid w:val="00422846"/>
    <w:rsid w:val="00422CD8"/>
    <w:rsid w:val="0042350C"/>
    <w:rsid w:val="004249C0"/>
    <w:rsid w:val="004250A3"/>
    <w:rsid w:val="00426F5C"/>
    <w:rsid w:val="00427B1E"/>
    <w:rsid w:val="00430EBD"/>
    <w:rsid w:val="00431050"/>
    <w:rsid w:val="0043139A"/>
    <w:rsid w:val="0043177F"/>
    <w:rsid w:val="00431EF6"/>
    <w:rsid w:val="004329FC"/>
    <w:rsid w:val="00433451"/>
    <w:rsid w:val="00433624"/>
    <w:rsid w:val="0043397F"/>
    <w:rsid w:val="004350FA"/>
    <w:rsid w:val="004354CA"/>
    <w:rsid w:val="00435D33"/>
    <w:rsid w:val="0043601F"/>
    <w:rsid w:val="00436E55"/>
    <w:rsid w:val="00437527"/>
    <w:rsid w:val="00437D08"/>
    <w:rsid w:val="0044022C"/>
    <w:rsid w:val="00440A00"/>
    <w:rsid w:val="004411CD"/>
    <w:rsid w:val="00441D53"/>
    <w:rsid w:val="00442ABB"/>
    <w:rsid w:val="00443B18"/>
    <w:rsid w:val="0044475B"/>
    <w:rsid w:val="00444EA3"/>
    <w:rsid w:val="00445078"/>
    <w:rsid w:val="004458E7"/>
    <w:rsid w:val="00445DC4"/>
    <w:rsid w:val="00447AF5"/>
    <w:rsid w:val="00450686"/>
    <w:rsid w:val="00450C89"/>
    <w:rsid w:val="004513A2"/>
    <w:rsid w:val="00451556"/>
    <w:rsid w:val="00451A5F"/>
    <w:rsid w:val="00451C45"/>
    <w:rsid w:val="0045267E"/>
    <w:rsid w:val="00453097"/>
    <w:rsid w:val="0045338F"/>
    <w:rsid w:val="004551F2"/>
    <w:rsid w:val="00456F07"/>
    <w:rsid w:val="004608D9"/>
    <w:rsid w:val="00460A46"/>
    <w:rsid w:val="00460A99"/>
    <w:rsid w:val="004613EC"/>
    <w:rsid w:val="00462213"/>
    <w:rsid w:val="00462C4D"/>
    <w:rsid w:val="004633FC"/>
    <w:rsid w:val="00464AE6"/>
    <w:rsid w:val="00465541"/>
    <w:rsid w:val="00465892"/>
    <w:rsid w:val="00465A10"/>
    <w:rsid w:val="00465CC3"/>
    <w:rsid w:val="00466354"/>
    <w:rsid w:val="004667E2"/>
    <w:rsid w:val="0047147A"/>
    <w:rsid w:val="00471806"/>
    <w:rsid w:val="00471C1D"/>
    <w:rsid w:val="004722AF"/>
    <w:rsid w:val="004729A5"/>
    <w:rsid w:val="00473094"/>
    <w:rsid w:val="00473218"/>
    <w:rsid w:val="004740DD"/>
    <w:rsid w:val="004746F5"/>
    <w:rsid w:val="00474935"/>
    <w:rsid w:val="00474DBE"/>
    <w:rsid w:val="00476F25"/>
    <w:rsid w:val="004774C0"/>
    <w:rsid w:val="00480035"/>
    <w:rsid w:val="004802DF"/>
    <w:rsid w:val="004804F3"/>
    <w:rsid w:val="00480C5F"/>
    <w:rsid w:val="004811FF"/>
    <w:rsid w:val="00481F36"/>
    <w:rsid w:val="004843A2"/>
    <w:rsid w:val="004850B9"/>
    <w:rsid w:val="00485603"/>
    <w:rsid w:val="00485778"/>
    <w:rsid w:val="0048601F"/>
    <w:rsid w:val="004872AC"/>
    <w:rsid w:val="004877FC"/>
    <w:rsid w:val="00487A5F"/>
    <w:rsid w:val="00487D53"/>
    <w:rsid w:val="00490528"/>
    <w:rsid w:val="004911CC"/>
    <w:rsid w:val="004912E1"/>
    <w:rsid w:val="004927B5"/>
    <w:rsid w:val="00492A94"/>
    <w:rsid w:val="00493406"/>
    <w:rsid w:val="00494860"/>
    <w:rsid w:val="0049531E"/>
    <w:rsid w:val="004959E1"/>
    <w:rsid w:val="00496CF9"/>
    <w:rsid w:val="00497288"/>
    <w:rsid w:val="004978F3"/>
    <w:rsid w:val="004A012B"/>
    <w:rsid w:val="004A172F"/>
    <w:rsid w:val="004A1EFE"/>
    <w:rsid w:val="004A2FE2"/>
    <w:rsid w:val="004A3627"/>
    <w:rsid w:val="004A3C10"/>
    <w:rsid w:val="004A484B"/>
    <w:rsid w:val="004A54F7"/>
    <w:rsid w:val="004A66D9"/>
    <w:rsid w:val="004A694A"/>
    <w:rsid w:val="004A715B"/>
    <w:rsid w:val="004A7ED5"/>
    <w:rsid w:val="004B117D"/>
    <w:rsid w:val="004B132B"/>
    <w:rsid w:val="004B18F3"/>
    <w:rsid w:val="004B1D5C"/>
    <w:rsid w:val="004B27A4"/>
    <w:rsid w:val="004B2807"/>
    <w:rsid w:val="004B2ECF"/>
    <w:rsid w:val="004B2F4A"/>
    <w:rsid w:val="004B328D"/>
    <w:rsid w:val="004B3335"/>
    <w:rsid w:val="004B3BA1"/>
    <w:rsid w:val="004B41F8"/>
    <w:rsid w:val="004B513A"/>
    <w:rsid w:val="004B5398"/>
    <w:rsid w:val="004B55E4"/>
    <w:rsid w:val="004B5CA1"/>
    <w:rsid w:val="004B6342"/>
    <w:rsid w:val="004B673F"/>
    <w:rsid w:val="004B6EF7"/>
    <w:rsid w:val="004B6FBC"/>
    <w:rsid w:val="004B71A9"/>
    <w:rsid w:val="004B7A7C"/>
    <w:rsid w:val="004C01CD"/>
    <w:rsid w:val="004C051E"/>
    <w:rsid w:val="004C0692"/>
    <w:rsid w:val="004C10DC"/>
    <w:rsid w:val="004C11C5"/>
    <w:rsid w:val="004C1BBC"/>
    <w:rsid w:val="004C209F"/>
    <w:rsid w:val="004C2169"/>
    <w:rsid w:val="004C31EE"/>
    <w:rsid w:val="004C5BB1"/>
    <w:rsid w:val="004C5BE4"/>
    <w:rsid w:val="004C6559"/>
    <w:rsid w:val="004C71BD"/>
    <w:rsid w:val="004C7C50"/>
    <w:rsid w:val="004D0009"/>
    <w:rsid w:val="004D094F"/>
    <w:rsid w:val="004D153B"/>
    <w:rsid w:val="004D1FA2"/>
    <w:rsid w:val="004D2655"/>
    <w:rsid w:val="004D286C"/>
    <w:rsid w:val="004D2B80"/>
    <w:rsid w:val="004D345F"/>
    <w:rsid w:val="004D3DFF"/>
    <w:rsid w:val="004D4073"/>
    <w:rsid w:val="004D5A5D"/>
    <w:rsid w:val="004D6490"/>
    <w:rsid w:val="004D6DD4"/>
    <w:rsid w:val="004D70FC"/>
    <w:rsid w:val="004D748B"/>
    <w:rsid w:val="004E0464"/>
    <w:rsid w:val="004E0C59"/>
    <w:rsid w:val="004E0D37"/>
    <w:rsid w:val="004E2047"/>
    <w:rsid w:val="004E2A6C"/>
    <w:rsid w:val="004E4158"/>
    <w:rsid w:val="004E42C3"/>
    <w:rsid w:val="004E5245"/>
    <w:rsid w:val="004E585E"/>
    <w:rsid w:val="004E59D4"/>
    <w:rsid w:val="004E5F7E"/>
    <w:rsid w:val="004E6A03"/>
    <w:rsid w:val="004F0857"/>
    <w:rsid w:val="004F123F"/>
    <w:rsid w:val="004F1D54"/>
    <w:rsid w:val="004F23E2"/>
    <w:rsid w:val="004F30E6"/>
    <w:rsid w:val="004F39E6"/>
    <w:rsid w:val="004F483B"/>
    <w:rsid w:val="004F4AD5"/>
    <w:rsid w:val="004F544B"/>
    <w:rsid w:val="004F5B47"/>
    <w:rsid w:val="004F6A01"/>
    <w:rsid w:val="004F74AA"/>
    <w:rsid w:val="004F7EB1"/>
    <w:rsid w:val="005006D9"/>
    <w:rsid w:val="00500817"/>
    <w:rsid w:val="00501EB7"/>
    <w:rsid w:val="00502248"/>
    <w:rsid w:val="005043CB"/>
    <w:rsid w:val="005045DC"/>
    <w:rsid w:val="00505E5D"/>
    <w:rsid w:val="005066FA"/>
    <w:rsid w:val="00506A42"/>
    <w:rsid w:val="00507441"/>
    <w:rsid w:val="005101DC"/>
    <w:rsid w:val="00511BE7"/>
    <w:rsid w:val="00511D6D"/>
    <w:rsid w:val="00512C13"/>
    <w:rsid w:val="00512DBB"/>
    <w:rsid w:val="00512E71"/>
    <w:rsid w:val="00512EA7"/>
    <w:rsid w:val="00512FA9"/>
    <w:rsid w:val="00513061"/>
    <w:rsid w:val="005133A0"/>
    <w:rsid w:val="00513E1E"/>
    <w:rsid w:val="0051455E"/>
    <w:rsid w:val="005149D3"/>
    <w:rsid w:val="00515763"/>
    <w:rsid w:val="005163A1"/>
    <w:rsid w:val="00516515"/>
    <w:rsid w:val="00517BA1"/>
    <w:rsid w:val="00517C1F"/>
    <w:rsid w:val="00517C83"/>
    <w:rsid w:val="00517FC0"/>
    <w:rsid w:val="00517FD3"/>
    <w:rsid w:val="00520317"/>
    <w:rsid w:val="00522214"/>
    <w:rsid w:val="00522758"/>
    <w:rsid w:val="00522FD3"/>
    <w:rsid w:val="00522FEB"/>
    <w:rsid w:val="0052337B"/>
    <w:rsid w:val="005235FD"/>
    <w:rsid w:val="00524474"/>
    <w:rsid w:val="00524B8C"/>
    <w:rsid w:val="00525704"/>
    <w:rsid w:val="005267BF"/>
    <w:rsid w:val="00526DAB"/>
    <w:rsid w:val="00526F26"/>
    <w:rsid w:val="00527EA5"/>
    <w:rsid w:val="00530D82"/>
    <w:rsid w:val="00531179"/>
    <w:rsid w:val="00531592"/>
    <w:rsid w:val="00531A99"/>
    <w:rsid w:val="00531B9A"/>
    <w:rsid w:val="005329BF"/>
    <w:rsid w:val="00533862"/>
    <w:rsid w:val="00534881"/>
    <w:rsid w:val="00534AFB"/>
    <w:rsid w:val="0053536E"/>
    <w:rsid w:val="00535DDF"/>
    <w:rsid w:val="005362CF"/>
    <w:rsid w:val="005367A6"/>
    <w:rsid w:val="0053748A"/>
    <w:rsid w:val="00537805"/>
    <w:rsid w:val="005378F3"/>
    <w:rsid w:val="00540203"/>
    <w:rsid w:val="00540745"/>
    <w:rsid w:val="00540A0F"/>
    <w:rsid w:val="005413A4"/>
    <w:rsid w:val="0054189C"/>
    <w:rsid w:val="00541C0D"/>
    <w:rsid w:val="00541D34"/>
    <w:rsid w:val="005420E6"/>
    <w:rsid w:val="00542387"/>
    <w:rsid w:val="00542BE9"/>
    <w:rsid w:val="00544026"/>
    <w:rsid w:val="00544352"/>
    <w:rsid w:val="005446C4"/>
    <w:rsid w:val="00544AA1"/>
    <w:rsid w:val="00544D85"/>
    <w:rsid w:val="00546005"/>
    <w:rsid w:val="005463FB"/>
    <w:rsid w:val="0054702F"/>
    <w:rsid w:val="005500C2"/>
    <w:rsid w:val="00550836"/>
    <w:rsid w:val="005511CE"/>
    <w:rsid w:val="00551477"/>
    <w:rsid w:val="005519DE"/>
    <w:rsid w:val="00551E3E"/>
    <w:rsid w:val="00551E62"/>
    <w:rsid w:val="00552673"/>
    <w:rsid w:val="00552730"/>
    <w:rsid w:val="00552E99"/>
    <w:rsid w:val="0055312A"/>
    <w:rsid w:val="0055508E"/>
    <w:rsid w:val="0055545A"/>
    <w:rsid w:val="005569D3"/>
    <w:rsid w:val="00557370"/>
    <w:rsid w:val="005608BE"/>
    <w:rsid w:val="0056162D"/>
    <w:rsid w:val="0056214A"/>
    <w:rsid w:val="005621C2"/>
    <w:rsid w:val="00562533"/>
    <w:rsid w:val="005629F2"/>
    <w:rsid w:val="0056311A"/>
    <w:rsid w:val="00563520"/>
    <w:rsid w:val="00563DC2"/>
    <w:rsid w:val="00564378"/>
    <w:rsid w:val="0056502C"/>
    <w:rsid w:val="0056523A"/>
    <w:rsid w:val="0056540C"/>
    <w:rsid w:val="005659B4"/>
    <w:rsid w:val="00566BAD"/>
    <w:rsid w:val="00566FD3"/>
    <w:rsid w:val="0056781E"/>
    <w:rsid w:val="0057054D"/>
    <w:rsid w:val="005725B7"/>
    <w:rsid w:val="00572C09"/>
    <w:rsid w:val="00572C72"/>
    <w:rsid w:val="0057369A"/>
    <w:rsid w:val="005738B2"/>
    <w:rsid w:val="00574F1C"/>
    <w:rsid w:val="0057529E"/>
    <w:rsid w:val="005758EA"/>
    <w:rsid w:val="00575A79"/>
    <w:rsid w:val="005762CD"/>
    <w:rsid w:val="005768BE"/>
    <w:rsid w:val="00576F8E"/>
    <w:rsid w:val="00577138"/>
    <w:rsid w:val="0058085A"/>
    <w:rsid w:val="00580903"/>
    <w:rsid w:val="00580ED2"/>
    <w:rsid w:val="005812D2"/>
    <w:rsid w:val="0058132D"/>
    <w:rsid w:val="00581ECC"/>
    <w:rsid w:val="005824FE"/>
    <w:rsid w:val="005827AA"/>
    <w:rsid w:val="0058313F"/>
    <w:rsid w:val="00583BBA"/>
    <w:rsid w:val="005845D7"/>
    <w:rsid w:val="005855DC"/>
    <w:rsid w:val="005870C8"/>
    <w:rsid w:val="005871F7"/>
    <w:rsid w:val="005873B2"/>
    <w:rsid w:val="005902CF"/>
    <w:rsid w:val="00590376"/>
    <w:rsid w:val="00590435"/>
    <w:rsid w:val="0059070E"/>
    <w:rsid w:val="00590874"/>
    <w:rsid w:val="00590EE3"/>
    <w:rsid w:val="005916EA"/>
    <w:rsid w:val="00591B1A"/>
    <w:rsid w:val="005921B4"/>
    <w:rsid w:val="0059314A"/>
    <w:rsid w:val="00593E63"/>
    <w:rsid w:val="005963C8"/>
    <w:rsid w:val="00597A63"/>
    <w:rsid w:val="005A01E8"/>
    <w:rsid w:val="005A0A03"/>
    <w:rsid w:val="005A0AC6"/>
    <w:rsid w:val="005A0DB1"/>
    <w:rsid w:val="005A15EE"/>
    <w:rsid w:val="005A4038"/>
    <w:rsid w:val="005A47FD"/>
    <w:rsid w:val="005A5B20"/>
    <w:rsid w:val="005A5B3D"/>
    <w:rsid w:val="005B01C5"/>
    <w:rsid w:val="005B0C52"/>
    <w:rsid w:val="005B1397"/>
    <w:rsid w:val="005B13CF"/>
    <w:rsid w:val="005B1973"/>
    <w:rsid w:val="005B21ED"/>
    <w:rsid w:val="005B2A31"/>
    <w:rsid w:val="005B2AE9"/>
    <w:rsid w:val="005B31E9"/>
    <w:rsid w:val="005B3481"/>
    <w:rsid w:val="005B3743"/>
    <w:rsid w:val="005B3760"/>
    <w:rsid w:val="005B39BB"/>
    <w:rsid w:val="005B570E"/>
    <w:rsid w:val="005B62F9"/>
    <w:rsid w:val="005B6313"/>
    <w:rsid w:val="005B7757"/>
    <w:rsid w:val="005B7DDE"/>
    <w:rsid w:val="005B7DFF"/>
    <w:rsid w:val="005C12FF"/>
    <w:rsid w:val="005C2A74"/>
    <w:rsid w:val="005C2DF8"/>
    <w:rsid w:val="005C389F"/>
    <w:rsid w:val="005C43CF"/>
    <w:rsid w:val="005C5F49"/>
    <w:rsid w:val="005C69DD"/>
    <w:rsid w:val="005C6E4C"/>
    <w:rsid w:val="005C78E3"/>
    <w:rsid w:val="005D03D9"/>
    <w:rsid w:val="005D0562"/>
    <w:rsid w:val="005D139E"/>
    <w:rsid w:val="005D1FF6"/>
    <w:rsid w:val="005D2D91"/>
    <w:rsid w:val="005D406A"/>
    <w:rsid w:val="005D41F3"/>
    <w:rsid w:val="005D4460"/>
    <w:rsid w:val="005D44FB"/>
    <w:rsid w:val="005D460A"/>
    <w:rsid w:val="005D4FA2"/>
    <w:rsid w:val="005D5AA2"/>
    <w:rsid w:val="005D5AF2"/>
    <w:rsid w:val="005D64BD"/>
    <w:rsid w:val="005D67CA"/>
    <w:rsid w:val="005D77DD"/>
    <w:rsid w:val="005E09B2"/>
    <w:rsid w:val="005E0DB7"/>
    <w:rsid w:val="005E18C5"/>
    <w:rsid w:val="005E235E"/>
    <w:rsid w:val="005E25C8"/>
    <w:rsid w:val="005E2992"/>
    <w:rsid w:val="005E2AF6"/>
    <w:rsid w:val="005E2C2E"/>
    <w:rsid w:val="005E30EE"/>
    <w:rsid w:val="005E5FA1"/>
    <w:rsid w:val="005E635F"/>
    <w:rsid w:val="005E6BC0"/>
    <w:rsid w:val="005E707E"/>
    <w:rsid w:val="005E7277"/>
    <w:rsid w:val="005E75F1"/>
    <w:rsid w:val="005E7802"/>
    <w:rsid w:val="005E7C5C"/>
    <w:rsid w:val="005E7F14"/>
    <w:rsid w:val="005F0061"/>
    <w:rsid w:val="005F062D"/>
    <w:rsid w:val="005F0AFA"/>
    <w:rsid w:val="005F15B7"/>
    <w:rsid w:val="005F1B0A"/>
    <w:rsid w:val="005F1DCB"/>
    <w:rsid w:val="005F20A7"/>
    <w:rsid w:val="005F2B76"/>
    <w:rsid w:val="005F386A"/>
    <w:rsid w:val="005F3A6A"/>
    <w:rsid w:val="005F4154"/>
    <w:rsid w:val="005F53D4"/>
    <w:rsid w:val="005F6849"/>
    <w:rsid w:val="005F6884"/>
    <w:rsid w:val="005F7726"/>
    <w:rsid w:val="0060109A"/>
    <w:rsid w:val="006014F4"/>
    <w:rsid w:val="00601971"/>
    <w:rsid w:val="0060213B"/>
    <w:rsid w:val="00602364"/>
    <w:rsid w:val="006024AE"/>
    <w:rsid w:val="006026C9"/>
    <w:rsid w:val="00602B42"/>
    <w:rsid w:val="00602B8A"/>
    <w:rsid w:val="00602C0E"/>
    <w:rsid w:val="00604B9C"/>
    <w:rsid w:val="00604E5F"/>
    <w:rsid w:val="00605879"/>
    <w:rsid w:val="00606015"/>
    <w:rsid w:val="006076A6"/>
    <w:rsid w:val="006076C2"/>
    <w:rsid w:val="006117AE"/>
    <w:rsid w:val="00611F59"/>
    <w:rsid w:val="006122B0"/>
    <w:rsid w:val="006132D0"/>
    <w:rsid w:val="006135ED"/>
    <w:rsid w:val="0061433C"/>
    <w:rsid w:val="00615500"/>
    <w:rsid w:val="00616AA7"/>
    <w:rsid w:val="00616C6E"/>
    <w:rsid w:val="00617222"/>
    <w:rsid w:val="0061750A"/>
    <w:rsid w:val="00621231"/>
    <w:rsid w:val="00621DCC"/>
    <w:rsid w:val="00621E4A"/>
    <w:rsid w:val="00622217"/>
    <w:rsid w:val="00623110"/>
    <w:rsid w:val="006238E4"/>
    <w:rsid w:val="0062400D"/>
    <w:rsid w:val="006243DA"/>
    <w:rsid w:val="006248DA"/>
    <w:rsid w:val="00624955"/>
    <w:rsid w:val="0062529B"/>
    <w:rsid w:val="006265A7"/>
    <w:rsid w:val="00626851"/>
    <w:rsid w:val="00627058"/>
    <w:rsid w:val="006275D0"/>
    <w:rsid w:val="00627B18"/>
    <w:rsid w:val="00627B97"/>
    <w:rsid w:val="00627B9D"/>
    <w:rsid w:val="00627DDF"/>
    <w:rsid w:val="00631B2B"/>
    <w:rsid w:val="00632241"/>
    <w:rsid w:val="006323C5"/>
    <w:rsid w:val="00633304"/>
    <w:rsid w:val="0063398B"/>
    <w:rsid w:val="006345B8"/>
    <w:rsid w:val="00634839"/>
    <w:rsid w:val="00634E73"/>
    <w:rsid w:val="0063544A"/>
    <w:rsid w:val="00635A7B"/>
    <w:rsid w:val="00635B11"/>
    <w:rsid w:val="00635B19"/>
    <w:rsid w:val="00635BF3"/>
    <w:rsid w:val="00636BE5"/>
    <w:rsid w:val="00637467"/>
    <w:rsid w:val="00637BD9"/>
    <w:rsid w:val="00640549"/>
    <w:rsid w:val="006410E6"/>
    <w:rsid w:val="00642503"/>
    <w:rsid w:val="00642E60"/>
    <w:rsid w:val="0064370A"/>
    <w:rsid w:val="00643CD2"/>
    <w:rsid w:val="00644859"/>
    <w:rsid w:val="00644D29"/>
    <w:rsid w:val="0064550B"/>
    <w:rsid w:val="00645BEF"/>
    <w:rsid w:val="00646E8D"/>
    <w:rsid w:val="006502A8"/>
    <w:rsid w:val="006503BF"/>
    <w:rsid w:val="00650568"/>
    <w:rsid w:val="006523E3"/>
    <w:rsid w:val="00652EE1"/>
    <w:rsid w:val="00653221"/>
    <w:rsid w:val="0065458C"/>
    <w:rsid w:val="00654C19"/>
    <w:rsid w:val="006551E9"/>
    <w:rsid w:val="00655BEB"/>
    <w:rsid w:val="00655D94"/>
    <w:rsid w:val="0065701F"/>
    <w:rsid w:val="006575F0"/>
    <w:rsid w:val="00660954"/>
    <w:rsid w:val="00660B7A"/>
    <w:rsid w:val="00660C80"/>
    <w:rsid w:val="00660CEE"/>
    <w:rsid w:val="006612EF"/>
    <w:rsid w:val="00661468"/>
    <w:rsid w:val="0066163C"/>
    <w:rsid w:val="00662E9A"/>
    <w:rsid w:val="00663567"/>
    <w:rsid w:val="006637AD"/>
    <w:rsid w:val="00664E7E"/>
    <w:rsid w:val="00664F65"/>
    <w:rsid w:val="0066554C"/>
    <w:rsid w:val="00665625"/>
    <w:rsid w:val="00666165"/>
    <w:rsid w:val="00666A57"/>
    <w:rsid w:val="00666C0E"/>
    <w:rsid w:val="00667532"/>
    <w:rsid w:val="0066760C"/>
    <w:rsid w:val="00667AD2"/>
    <w:rsid w:val="006704EB"/>
    <w:rsid w:val="006705CE"/>
    <w:rsid w:val="006705F8"/>
    <w:rsid w:val="0067065B"/>
    <w:rsid w:val="00670CB7"/>
    <w:rsid w:val="006718D5"/>
    <w:rsid w:val="00673596"/>
    <w:rsid w:val="00673EB0"/>
    <w:rsid w:val="006744D3"/>
    <w:rsid w:val="0067468B"/>
    <w:rsid w:val="0067468E"/>
    <w:rsid w:val="00676D91"/>
    <w:rsid w:val="006778E1"/>
    <w:rsid w:val="006806CD"/>
    <w:rsid w:val="0068137B"/>
    <w:rsid w:val="00681745"/>
    <w:rsid w:val="00681BD5"/>
    <w:rsid w:val="00681CAD"/>
    <w:rsid w:val="00682220"/>
    <w:rsid w:val="006831BC"/>
    <w:rsid w:val="00683F48"/>
    <w:rsid w:val="006843B0"/>
    <w:rsid w:val="006849FB"/>
    <w:rsid w:val="006859D1"/>
    <w:rsid w:val="006861DD"/>
    <w:rsid w:val="0068683F"/>
    <w:rsid w:val="00687155"/>
    <w:rsid w:val="006904B1"/>
    <w:rsid w:val="00690E98"/>
    <w:rsid w:val="0069165E"/>
    <w:rsid w:val="00691FD7"/>
    <w:rsid w:val="006927F8"/>
    <w:rsid w:val="00693032"/>
    <w:rsid w:val="00693C86"/>
    <w:rsid w:val="0069552D"/>
    <w:rsid w:val="006965EB"/>
    <w:rsid w:val="00696724"/>
    <w:rsid w:val="00697331"/>
    <w:rsid w:val="0069798A"/>
    <w:rsid w:val="006A026D"/>
    <w:rsid w:val="006A1261"/>
    <w:rsid w:val="006A13B5"/>
    <w:rsid w:val="006A1FA1"/>
    <w:rsid w:val="006A2679"/>
    <w:rsid w:val="006A2B28"/>
    <w:rsid w:val="006A2BC7"/>
    <w:rsid w:val="006A3073"/>
    <w:rsid w:val="006A38C8"/>
    <w:rsid w:val="006A3F50"/>
    <w:rsid w:val="006A4833"/>
    <w:rsid w:val="006A4C12"/>
    <w:rsid w:val="006A4F07"/>
    <w:rsid w:val="006A5166"/>
    <w:rsid w:val="006A5F95"/>
    <w:rsid w:val="006A61B5"/>
    <w:rsid w:val="006A63B9"/>
    <w:rsid w:val="006A67E9"/>
    <w:rsid w:val="006A6A4E"/>
    <w:rsid w:val="006A6D4A"/>
    <w:rsid w:val="006A7515"/>
    <w:rsid w:val="006A7F78"/>
    <w:rsid w:val="006B0D45"/>
    <w:rsid w:val="006B1F0C"/>
    <w:rsid w:val="006B2CAE"/>
    <w:rsid w:val="006B6DF5"/>
    <w:rsid w:val="006B6FF5"/>
    <w:rsid w:val="006B70F7"/>
    <w:rsid w:val="006C042C"/>
    <w:rsid w:val="006C0611"/>
    <w:rsid w:val="006C156B"/>
    <w:rsid w:val="006C209C"/>
    <w:rsid w:val="006C3448"/>
    <w:rsid w:val="006C3666"/>
    <w:rsid w:val="006C4321"/>
    <w:rsid w:val="006C4C8D"/>
    <w:rsid w:val="006C59E0"/>
    <w:rsid w:val="006C644C"/>
    <w:rsid w:val="006C7BE3"/>
    <w:rsid w:val="006D1884"/>
    <w:rsid w:val="006D1BAE"/>
    <w:rsid w:val="006D248B"/>
    <w:rsid w:val="006D2749"/>
    <w:rsid w:val="006D2A21"/>
    <w:rsid w:val="006D2D02"/>
    <w:rsid w:val="006D2D24"/>
    <w:rsid w:val="006D3DA5"/>
    <w:rsid w:val="006D48C7"/>
    <w:rsid w:val="006D5B6A"/>
    <w:rsid w:val="006D6528"/>
    <w:rsid w:val="006D7077"/>
    <w:rsid w:val="006D7E14"/>
    <w:rsid w:val="006E0208"/>
    <w:rsid w:val="006E1807"/>
    <w:rsid w:val="006E4030"/>
    <w:rsid w:val="006E43B7"/>
    <w:rsid w:val="006E4411"/>
    <w:rsid w:val="006E49EB"/>
    <w:rsid w:val="006E4ED6"/>
    <w:rsid w:val="006E5168"/>
    <w:rsid w:val="006E5298"/>
    <w:rsid w:val="006E60CA"/>
    <w:rsid w:val="006E63EC"/>
    <w:rsid w:val="006E6885"/>
    <w:rsid w:val="006E6CA9"/>
    <w:rsid w:val="006E74E9"/>
    <w:rsid w:val="006E7AD5"/>
    <w:rsid w:val="006F0739"/>
    <w:rsid w:val="006F18BB"/>
    <w:rsid w:val="006F20F0"/>
    <w:rsid w:val="006F23B1"/>
    <w:rsid w:val="006F24C0"/>
    <w:rsid w:val="006F29B2"/>
    <w:rsid w:val="006F33D7"/>
    <w:rsid w:val="006F3ADE"/>
    <w:rsid w:val="006F3B04"/>
    <w:rsid w:val="006F4F2A"/>
    <w:rsid w:val="006F61F2"/>
    <w:rsid w:val="006F71AF"/>
    <w:rsid w:val="006F7805"/>
    <w:rsid w:val="006F7A8C"/>
    <w:rsid w:val="006F7C4E"/>
    <w:rsid w:val="0070002C"/>
    <w:rsid w:val="00700720"/>
    <w:rsid w:val="00700B12"/>
    <w:rsid w:val="0070158B"/>
    <w:rsid w:val="0070230E"/>
    <w:rsid w:val="00702AF3"/>
    <w:rsid w:val="0070388E"/>
    <w:rsid w:val="00703BD7"/>
    <w:rsid w:val="00704652"/>
    <w:rsid w:val="00704705"/>
    <w:rsid w:val="00704792"/>
    <w:rsid w:val="007058D8"/>
    <w:rsid w:val="00705E43"/>
    <w:rsid w:val="00706182"/>
    <w:rsid w:val="00706A5C"/>
    <w:rsid w:val="00706B02"/>
    <w:rsid w:val="00707455"/>
    <w:rsid w:val="00707A5F"/>
    <w:rsid w:val="007107FB"/>
    <w:rsid w:val="00710D81"/>
    <w:rsid w:val="00710EFB"/>
    <w:rsid w:val="00710FC5"/>
    <w:rsid w:val="007110AA"/>
    <w:rsid w:val="00711DA2"/>
    <w:rsid w:val="0071271B"/>
    <w:rsid w:val="00712866"/>
    <w:rsid w:val="00712A4A"/>
    <w:rsid w:val="00714315"/>
    <w:rsid w:val="00714985"/>
    <w:rsid w:val="007158C4"/>
    <w:rsid w:val="0071764D"/>
    <w:rsid w:val="00717C15"/>
    <w:rsid w:val="00717DCE"/>
    <w:rsid w:val="00720B0E"/>
    <w:rsid w:val="00720CBF"/>
    <w:rsid w:val="00722C04"/>
    <w:rsid w:val="007238B9"/>
    <w:rsid w:val="007247D0"/>
    <w:rsid w:val="007247D5"/>
    <w:rsid w:val="00724A27"/>
    <w:rsid w:val="00725D9C"/>
    <w:rsid w:val="007300F7"/>
    <w:rsid w:val="00730E7B"/>
    <w:rsid w:val="00731A36"/>
    <w:rsid w:val="00731CF6"/>
    <w:rsid w:val="00734603"/>
    <w:rsid w:val="00734E32"/>
    <w:rsid w:val="00735BF9"/>
    <w:rsid w:val="0073619C"/>
    <w:rsid w:val="007362A9"/>
    <w:rsid w:val="0073729C"/>
    <w:rsid w:val="007374D5"/>
    <w:rsid w:val="0073758A"/>
    <w:rsid w:val="007407E3"/>
    <w:rsid w:val="00741779"/>
    <w:rsid w:val="00742520"/>
    <w:rsid w:val="007427A2"/>
    <w:rsid w:val="00743463"/>
    <w:rsid w:val="00743A35"/>
    <w:rsid w:val="0074414E"/>
    <w:rsid w:val="00744E49"/>
    <w:rsid w:val="00744F39"/>
    <w:rsid w:val="00745A4A"/>
    <w:rsid w:val="007471E2"/>
    <w:rsid w:val="007477E9"/>
    <w:rsid w:val="00750034"/>
    <w:rsid w:val="0075098C"/>
    <w:rsid w:val="00750E99"/>
    <w:rsid w:val="00752646"/>
    <w:rsid w:val="00752F02"/>
    <w:rsid w:val="0075448E"/>
    <w:rsid w:val="0075494C"/>
    <w:rsid w:val="00755984"/>
    <w:rsid w:val="0075600B"/>
    <w:rsid w:val="00757180"/>
    <w:rsid w:val="007602EE"/>
    <w:rsid w:val="00760512"/>
    <w:rsid w:val="007612C8"/>
    <w:rsid w:val="007614BB"/>
    <w:rsid w:val="00761745"/>
    <w:rsid w:val="007618BB"/>
    <w:rsid w:val="00761D30"/>
    <w:rsid w:val="00762380"/>
    <w:rsid w:val="00762B20"/>
    <w:rsid w:val="0076413A"/>
    <w:rsid w:val="00764AB4"/>
    <w:rsid w:val="00765017"/>
    <w:rsid w:val="00766219"/>
    <w:rsid w:val="00766D26"/>
    <w:rsid w:val="00766ED2"/>
    <w:rsid w:val="00770355"/>
    <w:rsid w:val="00770DE1"/>
    <w:rsid w:val="00770FDE"/>
    <w:rsid w:val="007717D7"/>
    <w:rsid w:val="00772791"/>
    <w:rsid w:val="007727D2"/>
    <w:rsid w:val="00772A13"/>
    <w:rsid w:val="00772D8A"/>
    <w:rsid w:val="00774196"/>
    <w:rsid w:val="007743DE"/>
    <w:rsid w:val="00775A3E"/>
    <w:rsid w:val="00775BF4"/>
    <w:rsid w:val="00776191"/>
    <w:rsid w:val="00777443"/>
    <w:rsid w:val="00777701"/>
    <w:rsid w:val="00777874"/>
    <w:rsid w:val="00780ABC"/>
    <w:rsid w:val="00780ED6"/>
    <w:rsid w:val="00781BB3"/>
    <w:rsid w:val="00783512"/>
    <w:rsid w:val="00783FF2"/>
    <w:rsid w:val="0078410F"/>
    <w:rsid w:val="007847A0"/>
    <w:rsid w:val="00785632"/>
    <w:rsid w:val="007860AC"/>
    <w:rsid w:val="007861C8"/>
    <w:rsid w:val="00786232"/>
    <w:rsid w:val="007867C4"/>
    <w:rsid w:val="0078692B"/>
    <w:rsid w:val="00787179"/>
    <w:rsid w:val="00787265"/>
    <w:rsid w:val="00787795"/>
    <w:rsid w:val="00787B37"/>
    <w:rsid w:val="00791465"/>
    <w:rsid w:val="007916AE"/>
    <w:rsid w:val="007916D9"/>
    <w:rsid w:val="007919C8"/>
    <w:rsid w:val="007919CF"/>
    <w:rsid w:val="00791C58"/>
    <w:rsid w:val="00792AD0"/>
    <w:rsid w:val="00792B09"/>
    <w:rsid w:val="0079417E"/>
    <w:rsid w:val="00794395"/>
    <w:rsid w:val="007944CE"/>
    <w:rsid w:val="007949BB"/>
    <w:rsid w:val="00794B0B"/>
    <w:rsid w:val="00796483"/>
    <w:rsid w:val="007973AF"/>
    <w:rsid w:val="00797FF3"/>
    <w:rsid w:val="007A09F9"/>
    <w:rsid w:val="007A1A54"/>
    <w:rsid w:val="007A2D2E"/>
    <w:rsid w:val="007A47D1"/>
    <w:rsid w:val="007A4986"/>
    <w:rsid w:val="007A52A9"/>
    <w:rsid w:val="007A58D7"/>
    <w:rsid w:val="007A6A9E"/>
    <w:rsid w:val="007A76D3"/>
    <w:rsid w:val="007A7D02"/>
    <w:rsid w:val="007B0189"/>
    <w:rsid w:val="007B0578"/>
    <w:rsid w:val="007B09E5"/>
    <w:rsid w:val="007B0C27"/>
    <w:rsid w:val="007B228B"/>
    <w:rsid w:val="007B26F0"/>
    <w:rsid w:val="007B2B60"/>
    <w:rsid w:val="007B2CEB"/>
    <w:rsid w:val="007B2FED"/>
    <w:rsid w:val="007B3474"/>
    <w:rsid w:val="007B5394"/>
    <w:rsid w:val="007B5804"/>
    <w:rsid w:val="007B6863"/>
    <w:rsid w:val="007B70B6"/>
    <w:rsid w:val="007C015E"/>
    <w:rsid w:val="007C1FD9"/>
    <w:rsid w:val="007C2B83"/>
    <w:rsid w:val="007C2E7C"/>
    <w:rsid w:val="007C2F4F"/>
    <w:rsid w:val="007C3382"/>
    <w:rsid w:val="007C494D"/>
    <w:rsid w:val="007C4F18"/>
    <w:rsid w:val="007C51A4"/>
    <w:rsid w:val="007D0328"/>
    <w:rsid w:val="007D05FB"/>
    <w:rsid w:val="007D0C09"/>
    <w:rsid w:val="007D1BE6"/>
    <w:rsid w:val="007D292C"/>
    <w:rsid w:val="007D2BFE"/>
    <w:rsid w:val="007D2E58"/>
    <w:rsid w:val="007D3264"/>
    <w:rsid w:val="007D3BFC"/>
    <w:rsid w:val="007D40DE"/>
    <w:rsid w:val="007D4824"/>
    <w:rsid w:val="007D4974"/>
    <w:rsid w:val="007D4B3A"/>
    <w:rsid w:val="007D4EBE"/>
    <w:rsid w:val="007D50EC"/>
    <w:rsid w:val="007D5365"/>
    <w:rsid w:val="007E0512"/>
    <w:rsid w:val="007E0532"/>
    <w:rsid w:val="007E0CE3"/>
    <w:rsid w:val="007E10F6"/>
    <w:rsid w:val="007E3BB6"/>
    <w:rsid w:val="007E479D"/>
    <w:rsid w:val="007E4909"/>
    <w:rsid w:val="007E4B5F"/>
    <w:rsid w:val="007E515E"/>
    <w:rsid w:val="007E575D"/>
    <w:rsid w:val="007E5C25"/>
    <w:rsid w:val="007E5D93"/>
    <w:rsid w:val="007E62F1"/>
    <w:rsid w:val="007E7674"/>
    <w:rsid w:val="007E7EF2"/>
    <w:rsid w:val="007F0055"/>
    <w:rsid w:val="007F1688"/>
    <w:rsid w:val="007F19C8"/>
    <w:rsid w:val="007F1BD9"/>
    <w:rsid w:val="007F2245"/>
    <w:rsid w:val="007F33BF"/>
    <w:rsid w:val="007F3B76"/>
    <w:rsid w:val="007F5B41"/>
    <w:rsid w:val="007F5BA5"/>
    <w:rsid w:val="007F5C18"/>
    <w:rsid w:val="008000DA"/>
    <w:rsid w:val="008007C9"/>
    <w:rsid w:val="00801AF1"/>
    <w:rsid w:val="00801E31"/>
    <w:rsid w:val="00802DD8"/>
    <w:rsid w:val="00804DB4"/>
    <w:rsid w:val="00805259"/>
    <w:rsid w:val="00810147"/>
    <w:rsid w:val="00810ADD"/>
    <w:rsid w:val="00810DA4"/>
    <w:rsid w:val="00811449"/>
    <w:rsid w:val="0081259D"/>
    <w:rsid w:val="008129DF"/>
    <w:rsid w:val="00812E97"/>
    <w:rsid w:val="008137FB"/>
    <w:rsid w:val="00813EE7"/>
    <w:rsid w:val="00814334"/>
    <w:rsid w:val="008158B5"/>
    <w:rsid w:val="00815F69"/>
    <w:rsid w:val="0081633B"/>
    <w:rsid w:val="008166AE"/>
    <w:rsid w:val="00816EEB"/>
    <w:rsid w:val="008170F6"/>
    <w:rsid w:val="0081777B"/>
    <w:rsid w:val="008206A2"/>
    <w:rsid w:val="00821084"/>
    <w:rsid w:val="00822328"/>
    <w:rsid w:val="00822C25"/>
    <w:rsid w:val="00822ED5"/>
    <w:rsid w:val="00823F15"/>
    <w:rsid w:val="00825166"/>
    <w:rsid w:val="00825BA5"/>
    <w:rsid w:val="00826BF4"/>
    <w:rsid w:val="00826C5A"/>
    <w:rsid w:val="0082716F"/>
    <w:rsid w:val="008273C9"/>
    <w:rsid w:val="0082770F"/>
    <w:rsid w:val="00830025"/>
    <w:rsid w:val="00830DAF"/>
    <w:rsid w:val="00832933"/>
    <w:rsid w:val="00832B1F"/>
    <w:rsid w:val="00832E1D"/>
    <w:rsid w:val="00833623"/>
    <w:rsid w:val="00833804"/>
    <w:rsid w:val="00833EBA"/>
    <w:rsid w:val="0083493F"/>
    <w:rsid w:val="0083508F"/>
    <w:rsid w:val="0083585A"/>
    <w:rsid w:val="00835D37"/>
    <w:rsid w:val="00836795"/>
    <w:rsid w:val="008377A7"/>
    <w:rsid w:val="0083798C"/>
    <w:rsid w:val="00842D5A"/>
    <w:rsid w:val="00843A28"/>
    <w:rsid w:val="00843BFB"/>
    <w:rsid w:val="00844113"/>
    <w:rsid w:val="0084424C"/>
    <w:rsid w:val="00845C7E"/>
    <w:rsid w:val="00845FEE"/>
    <w:rsid w:val="008465F4"/>
    <w:rsid w:val="00846BD9"/>
    <w:rsid w:val="00847470"/>
    <w:rsid w:val="00847CB8"/>
    <w:rsid w:val="0085090B"/>
    <w:rsid w:val="0085119D"/>
    <w:rsid w:val="00851486"/>
    <w:rsid w:val="00851E65"/>
    <w:rsid w:val="00853A7D"/>
    <w:rsid w:val="008540FD"/>
    <w:rsid w:val="00854A3A"/>
    <w:rsid w:val="008555ED"/>
    <w:rsid w:val="008563C7"/>
    <w:rsid w:val="00856F6C"/>
    <w:rsid w:val="00857292"/>
    <w:rsid w:val="00857456"/>
    <w:rsid w:val="0085765B"/>
    <w:rsid w:val="00857C31"/>
    <w:rsid w:val="00860580"/>
    <w:rsid w:val="008607B4"/>
    <w:rsid w:val="0086093E"/>
    <w:rsid w:val="00860F2E"/>
    <w:rsid w:val="00861891"/>
    <w:rsid w:val="00861CFF"/>
    <w:rsid w:val="0086243F"/>
    <w:rsid w:val="00863AF8"/>
    <w:rsid w:val="00863F7F"/>
    <w:rsid w:val="008640C4"/>
    <w:rsid w:val="008641C9"/>
    <w:rsid w:val="00865403"/>
    <w:rsid w:val="00867298"/>
    <w:rsid w:val="0086752A"/>
    <w:rsid w:val="008679A0"/>
    <w:rsid w:val="00867E37"/>
    <w:rsid w:val="0087025A"/>
    <w:rsid w:val="00870658"/>
    <w:rsid w:val="00871910"/>
    <w:rsid w:val="00871A76"/>
    <w:rsid w:val="00872885"/>
    <w:rsid w:val="00873F05"/>
    <w:rsid w:val="00875C45"/>
    <w:rsid w:val="0087674B"/>
    <w:rsid w:val="00877AE9"/>
    <w:rsid w:val="00877CD0"/>
    <w:rsid w:val="00877FF2"/>
    <w:rsid w:val="00880CA4"/>
    <w:rsid w:val="00880FBF"/>
    <w:rsid w:val="00881071"/>
    <w:rsid w:val="008812C5"/>
    <w:rsid w:val="008833CF"/>
    <w:rsid w:val="00883489"/>
    <w:rsid w:val="008839DE"/>
    <w:rsid w:val="00884E57"/>
    <w:rsid w:val="00885778"/>
    <w:rsid w:val="008860C6"/>
    <w:rsid w:val="0088760B"/>
    <w:rsid w:val="00887BC4"/>
    <w:rsid w:val="00887F72"/>
    <w:rsid w:val="00890839"/>
    <w:rsid w:val="00890853"/>
    <w:rsid w:val="00890F8B"/>
    <w:rsid w:val="00891083"/>
    <w:rsid w:val="00892733"/>
    <w:rsid w:val="00892E48"/>
    <w:rsid w:val="008930C5"/>
    <w:rsid w:val="00893FD6"/>
    <w:rsid w:val="00895E7D"/>
    <w:rsid w:val="0089652C"/>
    <w:rsid w:val="00896532"/>
    <w:rsid w:val="00896773"/>
    <w:rsid w:val="00896880"/>
    <w:rsid w:val="0089698F"/>
    <w:rsid w:val="008975C4"/>
    <w:rsid w:val="008A01FF"/>
    <w:rsid w:val="008A0910"/>
    <w:rsid w:val="008A11B2"/>
    <w:rsid w:val="008A1234"/>
    <w:rsid w:val="008A15C1"/>
    <w:rsid w:val="008A1C09"/>
    <w:rsid w:val="008A1EB3"/>
    <w:rsid w:val="008A2031"/>
    <w:rsid w:val="008A224B"/>
    <w:rsid w:val="008A23F2"/>
    <w:rsid w:val="008A2BB6"/>
    <w:rsid w:val="008A2BE9"/>
    <w:rsid w:val="008A2F4D"/>
    <w:rsid w:val="008A3284"/>
    <w:rsid w:val="008A3FC9"/>
    <w:rsid w:val="008A426B"/>
    <w:rsid w:val="008A5144"/>
    <w:rsid w:val="008A5F85"/>
    <w:rsid w:val="008A7156"/>
    <w:rsid w:val="008A753D"/>
    <w:rsid w:val="008B0298"/>
    <w:rsid w:val="008B032E"/>
    <w:rsid w:val="008B17A9"/>
    <w:rsid w:val="008B1F74"/>
    <w:rsid w:val="008B2560"/>
    <w:rsid w:val="008B284B"/>
    <w:rsid w:val="008B2E8A"/>
    <w:rsid w:val="008B2E94"/>
    <w:rsid w:val="008B2EF5"/>
    <w:rsid w:val="008B3673"/>
    <w:rsid w:val="008B36E9"/>
    <w:rsid w:val="008B3CA1"/>
    <w:rsid w:val="008B4E5A"/>
    <w:rsid w:val="008B5485"/>
    <w:rsid w:val="008B5753"/>
    <w:rsid w:val="008B6797"/>
    <w:rsid w:val="008B7546"/>
    <w:rsid w:val="008B7FD5"/>
    <w:rsid w:val="008C0419"/>
    <w:rsid w:val="008C0541"/>
    <w:rsid w:val="008C061A"/>
    <w:rsid w:val="008C0664"/>
    <w:rsid w:val="008C08A9"/>
    <w:rsid w:val="008C0B3A"/>
    <w:rsid w:val="008C1714"/>
    <w:rsid w:val="008C18AE"/>
    <w:rsid w:val="008C2478"/>
    <w:rsid w:val="008C33FD"/>
    <w:rsid w:val="008C3A6A"/>
    <w:rsid w:val="008C45A9"/>
    <w:rsid w:val="008C48A0"/>
    <w:rsid w:val="008C4990"/>
    <w:rsid w:val="008C4BDE"/>
    <w:rsid w:val="008C62FA"/>
    <w:rsid w:val="008C64E6"/>
    <w:rsid w:val="008C695B"/>
    <w:rsid w:val="008C6FFF"/>
    <w:rsid w:val="008C7253"/>
    <w:rsid w:val="008D0F76"/>
    <w:rsid w:val="008D187F"/>
    <w:rsid w:val="008D20D6"/>
    <w:rsid w:val="008D21E1"/>
    <w:rsid w:val="008D24A5"/>
    <w:rsid w:val="008D457C"/>
    <w:rsid w:val="008D4B3E"/>
    <w:rsid w:val="008D5B55"/>
    <w:rsid w:val="008D5FF1"/>
    <w:rsid w:val="008D7A3B"/>
    <w:rsid w:val="008E06C3"/>
    <w:rsid w:val="008E1EF8"/>
    <w:rsid w:val="008E21F6"/>
    <w:rsid w:val="008E30AC"/>
    <w:rsid w:val="008E4913"/>
    <w:rsid w:val="008E55E1"/>
    <w:rsid w:val="008E6529"/>
    <w:rsid w:val="008E69F8"/>
    <w:rsid w:val="008E73B3"/>
    <w:rsid w:val="008E7507"/>
    <w:rsid w:val="008E7F56"/>
    <w:rsid w:val="008E7F9D"/>
    <w:rsid w:val="008F096D"/>
    <w:rsid w:val="008F0FAB"/>
    <w:rsid w:val="008F31CE"/>
    <w:rsid w:val="008F36F3"/>
    <w:rsid w:val="008F3D75"/>
    <w:rsid w:val="008F40DB"/>
    <w:rsid w:val="008F4312"/>
    <w:rsid w:val="008F5189"/>
    <w:rsid w:val="008F6959"/>
    <w:rsid w:val="008F69BE"/>
    <w:rsid w:val="008F73BA"/>
    <w:rsid w:val="008F77B7"/>
    <w:rsid w:val="00900FA8"/>
    <w:rsid w:val="0090144E"/>
    <w:rsid w:val="009024B2"/>
    <w:rsid w:val="0090257C"/>
    <w:rsid w:val="009042E5"/>
    <w:rsid w:val="00904457"/>
    <w:rsid w:val="00904B8E"/>
    <w:rsid w:val="00907636"/>
    <w:rsid w:val="00907835"/>
    <w:rsid w:val="00910F33"/>
    <w:rsid w:val="00911132"/>
    <w:rsid w:val="009117E1"/>
    <w:rsid w:val="00911C2E"/>
    <w:rsid w:val="00912A18"/>
    <w:rsid w:val="0091439E"/>
    <w:rsid w:val="00915453"/>
    <w:rsid w:val="00915BA3"/>
    <w:rsid w:val="0091619C"/>
    <w:rsid w:val="00916574"/>
    <w:rsid w:val="0091682D"/>
    <w:rsid w:val="00916CA9"/>
    <w:rsid w:val="00917011"/>
    <w:rsid w:val="00917279"/>
    <w:rsid w:val="0091728C"/>
    <w:rsid w:val="009176DF"/>
    <w:rsid w:val="00917752"/>
    <w:rsid w:val="00917909"/>
    <w:rsid w:val="00917A7F"/>
    <w:rsid w:val="00917DDF"/>
    <w:rsid w:val="00917F54"/>
    <w:rsid w:val="009202F6"/>
    <w:rsid w:val="00920585"/>
    <w:rsid w:val="009207A4"/>
    <w:rsid w:val="00920DA2"/>
    <w:rsid w:val="00920F5E"/>
    <w:rsid w:val="00921883"/>
    <w:rsid w:val="00921921"/>
    <w:rsid w:val="0092334B"/>
    <w:rsid w:val="009233EC"/>
    <w:rsid w:val="00924002"/>
    <w:rsid w:val="0092419E"/>
    <w:rsid w:val="009258A2"/>
    <w:rsid w:val="00926900"/>
    <w:rsid w:val="00927019"/>
    <w:rsid w:val="00927A01"/>
    <w:rsid w:val="00930824"/>
    <w:rsid w:val="009311FF"/>
    <w:rsid w:val="009332CF"/>
    <w:rsid w:val="009334A6"/>
    <w:rsid w:val="00933678"/>
    <w:rsid w:val="0093397F"/>
    <w:rsid w:val="00933A7D"/>
    <w:rsid w:val="009346B0"/>
    <w:rsid w:val="00935295"/>
    <w:rsid w:val="009357B0"/>
    <w:rsid w:val="00936465"/>
    <w:rsid w:val="00936FC3"/>
    <w:rsid w:val="00937372"/>
    <w:rsid w:val="009411F2"/>
    <w:rsid w:val="00941500"/>
    <w:rsid w:val="009420AD"/>
    <w:rsid w:val="00943814"/>
    <w:rsid w:val="00944804"/>
    <w:rsid w:val="00945ED8"/>
    <w:rsid w:val="009460B6"/>
    <w:rsid w:val="0094662C"/>
    <w:rsid w:val="0094681D"/>
    <w:rsid w:val="00946D05"/>
    <w:rsid w:val="00946E7B"/>
    <w:rsid w:val="00947B93"/>
    <w:rsid w:val="00950387"/>
    <w:rsid w:val="00951383"/>
    <w:rsid w:val="00951534"/>
    <w:rsid w:val="00951BD7"/>
    <w:rsid w:val="00952512"/>
    <w:rsid w:val="00952CC5"/>
    <w:rsid w:val="00952E21"/>
    <w:rsid w:val="0095349E"/>
    <w:rsid w:val="00954B27"/>
    <w:rsid w:val="009570DB"/>
    <w:rsid w:val="009577B8"/>
    <w:rsid w:val="00957EAD"/>
    <w:rsid w:val="00962894"/>
    <w:rsid w:val="009630B8"/>
    <w:rsid w:val="009633D8"/>
    <w:rsid w:val="00963689"/>
    <w:rsid w:val="00963BD9"/>
    <w:rsid w:val="00963CE6"/>
    <w:rsid w:val="00963DA7"/>
    <w:rsid w:val="00963DB2"/>
    <w:rsid w:val="009640ED"/>
    <w:rsid w:val="00967823"/>
    <w:rsid w:val="00967C04"/>
    <w:rsid w:val="00967EA2"/>
    <w:rsid w:val="00967EEB"/>
    <w:rsid w:val="009700B8"/>
    <w:rsid w:val="00970F43"/>
    <w:rsid w:val="009718AA"/>
    <w:rsid w:val="00971B17"/>
    <w:rsid w:val="00971FBB"/>
    <w:rsid w:val="00972388"/>
    <w:rsid w:val="0097288C"/>
    <w:rsid w:val="00972C79"/>
    <w:rsid w:val="00972DAA"/>
    <w:rsid w:val="00973869"/>
    <w:rsid w:val="00975BEE"/>
    <w:rsid w:val="00976022"/>
    <w:rsid w:val="009762D5"/>
    <w:rsid w:val="00976606"/>
    <w:rsid w:val="00976791"/>
    <w:rsid w:val="00977B57"/>
    <w:rsid w:val="009827C2"/>
    <w:rsid w:val="00982B77"/>
    <w:rsid w:val="00982DBF"/>
    <w:rsid w:val="0098304A"/>
    <w:rsid w:val="00983EA0"/>
    <w:rsid w:val="0098453F"/>
    <w:rsid w:val="00984B8A"/>
    <w:rsid w:val="00985030"/>
    <w:rsid w:val="009855C1"/>
    <w:rsid w:val="00985AC1"/>
    <w:rsid w:val="00985BB8"/>
    <w:rsid w:val="00985D1B"/>
    <w:rsid w:val="00985D38"/>
    <w:rsid w:val="00986ACB"/>
    <w:rsid w:val="0098786C"/>
    <w:rsid w:val="00990C7B"/>
    <w:rsid w:val="009915D8"/>
    <w:rsid w:val="009917EB"/>
    <w:rsid w:val="00991D09"/>
    <w:rsid w:val="00991D8F"/>
    <w:rsid w:val="00992358"/>
    <w:rsid w:val="009928BF"/>
    <w:rsid w:val="00992A77"/>
    <w:rsid w:val="00992E15"/>
    <w:rsid w:val="00993205"/>
    <w:rsid w:val="00993C5E"/>
    <w:rsid w:val="0099511B"/>
    <w:rsid w:val="009958AB"/>
    <w:rsid w:val="00995EEC"/>
    <w:rsid w:val="009964F5"/>
    <w:rsid w:val="00997355"/>
    <w:rsid w:val="00997727"/>
    <w:rsid w:val="009A0262"/>
    <w:rsid w:val="009A0654"/>
    <w:rsid w:val="009A0E59"/>
    <w:rsid w:val="009A2588"/>
    <w:rsid w:val="009A2714"/>
    <w:rsid w:val="009A2835"/>
    <w:rsid w:val="009A2B4B"/>
    <w:rsid w:val="009A300B"/>
    <w:rsid w:val="009A34C2"/>
    <w:rsid w:val="009A4436"/>
    <w:rsid w:val="009A492A"/>
    <w:rsid w:val="009A4C27"/>
    <w:rsid w:val="009A4FA0"/>
    <w:rsid w:val="009A5904"/>
    <w:rsid w:val="009A62B1"/>
    <w:rsid w:val="009A66BF"/>
    <w:rsid w:val="009A7DEB"/>
    <w:rsid w:val="009B08C7"/>
    <w:rsid w:val="009B0BA3"/>
    <w:rsid w:val="009B3EA3"/>
    <w:rsid w:val="009B4619"/>
    <w:rsid w:val="009B4A10"/>
    <w:rsid w:val="009B4EFA"/>
    <w:rsid w:val="009B5082"/>
    <w:rsid w:val="009B59FB"/>
    <w:rsid w:val="009B5AA8"/>
    <w:rsid w:val="009B7229"/>
    <w:rsid w:val="009B7A9C"/>
    <w:rsid w:val="009B7E7A"/>
    <w:rsid w:val="009C027D"/>
    <w:rsid w:val="009C0811"/>
    <w:rsid w:val="009C1137"/>
    <w:rsid w:val="009C2634"/>
    <w:rsid w:val="009C2ED3"/>
    <w:rsid w:val="009C3985"/>
    <w:rsid w:val="009C3EFF"/>
    <w:rsid w:val="009C6A40"/>
    <w:rsid w:val="009C6D7B"/>
    <w:rsid w:val="009D0CBF"/>
    <w:rsid w:val="009D11E1"/>
    <w:rsid w:val="009D173B"/>
    <w:rsid w:val="009D1D20"/>
    <w:rsid w:val="009D2917"/>
    <w:rsid w:val="009D2CD8"/>
    <w:rsid w:val="009D2D0C"/>
    <w:rsid w:val="009D2EA0"/>
    <w:rsid w:val="009D364F"/>
    <w:rsid w:val="009D400E"/>
    <w:rsid w:val="009D4529"/>
    <w:rsid w:val="009D4E0A"/>
    <w:rsid w:val="009D5752"/>
    <w:rsid w:val="009D592A"/>
    <w:rsid w:val="009D5CC9"/>
    <w:rsid w:val="009D6043"/>
    <w:rsid w:val="009D7331"/>
    <w:rsid w:val="009E04A8"/>
    <w:rsid w:val="009E0562"/>
    <w:rsid w:val="009E0652"/>
    <w:rsid w:val="009E1061"/>
    <w:rsid w:val="009E1320"/>
    <w:rsid w:val="009E13CF"/>
    <w:rsid w:val="009E160B"/>
    <w:rsid w:val="009E16CF"/>
    <w:rsid w:val="009E2495"/>
    <w:rsid w:val="009E24C3"/>
    <w:rsid w:val="009E2A07"/>
    <w:rsid w:val="009E2DA1"/>
    <w:rsid w:val="009E38F3"/>
    <w:rsid w:val="009E442A"/>
    <w:rsid w:val="009E5C6E"/>
    <w:rsid w:val="009E5FEC"/>
    <w:rsid w:val="009E6297"/>
    <w:rsid w:val="009E681F"/>
    <w:rsid w:val="009E698B"/>
    <w:rsid w:val="009E6F69"/>
    <w:rsid w:val="009E7964"/>
    <w:rsid w:val="009E79A6"/>
    <w:rsid w:val="009F0123"/>
    <w:rsid w:val="009F0AF9"/>
    <w:rsid w:val="009F0E86"/>
    <w:rsid w:val="009F0F1D"/>
    <w:rsid w:val="009F0F39"/>
    <w:rsid w:val="009F1014"/>
    <w:rsid w:val="009F17D4"/>
    <w:rsid w:val="009F2CFA"/>
    <w:rsid w:val="009F4A2A"/>
    <w:rsid w:val="009F5457"/>
    <w:rsid w:val="009F5D7C"/>
    <w:rsid w:val="009F5E75"/>
    <w:rsid w:val="009F60A0"/>
    <w:rsid w:val="009F7532"/>
    <w:rsid w:val="00A0171D"/>
    <w:rsid w:val="00A01940"/>
    <w:rsid w:val="00A0261D"/>
    <w:rsid w:val="00A02AA6"/>
    <w:rsid w:val="00A032FD"/>
    <w:rsid w:val="00A03B2C"/>
    <w:rsid w:val="00A041E4"/>
    <w:rsid w:val="00A045C1"/>
    <w:rsid w:val="00A046AA"/>
    <w:rsid w:val="00A04B96"/>
    <w:rsid w:val="00A04BC8"/>
    <w:rsid w:val="00A0552A"/>
    <w:rsid w:val="00A057E4"/>
    <w:rsid w:val="00A07440"/>
    <w:rsid w:val="00A0744B"/>
    <w:rsid w:val="00A074F4"/>
    <w:rsid w:val="00A111AD"/>
    <w:rsid w:val="00A120B0"/>
    <w:rsid w:val="00A1214C"/>
    <w:rsid w:val="00A13FAE"/>
    <w:rsid w:val="00A142C5"/>
    <w:rsid w:val="00A15228"/>
    <w:rsid w:val="00A15840"/>
    <w:rsid w:val="00A161A3"/>
    <w:rsid w:val="00A163A2"/>
    <w:rsid w:val="00A16591"/>
    <w:rsid w:val="00A175D5"/>
    <w:rsid w:val="00A17B2F"/>
    <w:rsid w:val="00A20343"/>
    <w:rsid w:val="00A205F5"/>
    <w:rsid w:val="00A206DF"/>
    <w:rsid w:val="00A2148E"/>
    <w:rsid w:val="00A216F9"/>
    <w:rsid w:val="00A2220A"/>
    <w:rsid w:val="00A2257A"/>
    <w:rsid w:val="00A22A3F"/>
    <w:rsid w:val="00A23081"/>
    <w:rsid w:val="00A230D4"/>
    <w:rsid w:val="00A24BB7"/>
    <w:rsid w:val="00A24CCD"/>
    <w:rsid w:val="00A24D54"/>
    <w:rsid w:val="00A24FE9"/>
    <w:rsid w:val="00A256C1"/>
    <w:rsid w:val="00A25BF1"/>
    <w:rsid w:val="00A25D2D"/>
    <w:rsid w:val="00A27C13"/>
    <w:rsid w:val="00A304CC"/>
    <w:rsid w:val="00A30DA3"/>
    <w:rsid w:val="00A32573"/>
    <w:rsid w:val="00A34061"/>
    <w:rsid w:val="00A350D7"/>
    <w:rsid w:val="00A35987"/>
    <w:rsid w:val="00A35FBC"/>
    <w:rsid w:val="00A3796D"/>
    <w:rsid w:val="00A37B15"/>
    <w:rsid w:val="00A41A3C"/>
    <w:rsid w:val="00A41DD8"/>
    <w:rsid w:val="00A42BF4"/>
    <w:rsid w:val="00A431E1"/>
    <w:rsid w:val="00A432A8"/>
    <w:rsid w:val="00A439B9"/>
    <w:rsid w:val="00A44188"/>
    <w:rsid w:val="00A443BC"/>
    <w:rsid w:val="00A44A36"/>
    <w:rsid w:val="00A44AA3"/>
    <w:rsid w:val="00A44D84"/>
    <w:rsid w:val="00A44E6C"/>
    <w:rsid w:val="00A454F0"/>
    <w:rsid w:val="00A46D18"/>
    <w:rsid w:val="00A47E42"/>
    <w:rsid w:val="00A500E6"/>
    <w:rsid w:val="00A508CC"/>
    <w:rsid w:val="00A519EF"/>
    <w:rsid w:val="00A52991"/>
    <w:rsid w:val="00A531BA"/>
    <w:rsid w:val="00A534C6"/>
    <w:rsid w:val="00A54CE9"/>
    <w:rsid w:val="00A54DDE"/>
    <w:rsid w:val="00A55818"/>
    <w:rsid w:val="00A55C8A"/>
    <w:rsid w:val="00A55DAF"/>
    <w:rsid w:val="00A56427"/>
    <w:rsid w:val="00A565AB"/>
    <w:rsid w:val="00A565EE"/>
    <w:rsid w:val="00A566A6"/>
    <w:rsid w:val="00A56754"/>
    <w:rsid w:val="00A56EE5"/>
    <w:rsid w:val="00A57B50"/>
    <w:rsid w:val="00A57DCE"/>
    <w:rsid w:val="00A62098"/>
    <w:rsid w:val="00A620E6"/>
    <w:rsid w:val="00A62A1E"/>
    <w:rsid w:val="00A631FC"/>
    <w:rsid w:val="00A6355F"/>
    <w:rsid w:val="00A6433C"/>
    <w:rsid w:val="00A656FE"/>
    <w:rsid w:val="00A66BB7"/>
    <w:rsid w:val="00A700D0"/>
    <w:rsid w:val="00A70602"/>
    <w:rsid w:val="00A7119B"/>
    <w:rsid w:val="00A71CDC"/>
    <w:rsid w:val="00A71E30"/>
    <w:rsid w:val="00A7203A"/>
    <w:rsid w:val="00A72724"/>
    <w:rsid w:val="00A72A96"/>
    <w:rsid w:val="00A72C5F"/>
    <w:rsid w:val="00A73794"/>
    <w:rsid w:val="00A742C6"/>
    <w:rsid w:val="00A745C5"/>
    <w:rsid w:val="00A74701"/>
    <w:rsid w:val="00A74E0A"/>
    <w:rsid w:val="00A74F20"/>
    <w:rsid w:val="00A75254"/>
    <w:rsid w:val="00A75449"/>
    <w:rsid w:val="00A81B1F"/>
    <w:rsid w:val="00A823D5"/>
    <w:rsid w:val="00A8266F"/>
    <w:rsid w:val="00A83AE8"/>
    <w:rsid w:val="00A83BEE"/>
    <w:rsid w:val="00A84356"/>
    <w:rsid w:val="00A863DC"/>
    <w:rsid w:val="00A86901"/>
    <w:rsid w:val="00A86A8E"/>
    <w:rsid w:val="00A873D0"/>
    <w:rsid w:val="00A879D7"/>
    <w:rsid w:val="00A87A0D"/>
    <w:rsid w:val="00A90A6F"/>
    <w:rsid w:val="00A90BAB"/>
    <w:rsid w:val="00A9239D"/>
    <w:rsid w:val="00A943C2"/>
    <w:rsid w:val="00A94457"/>
    <w:rsid w:val="00A94AC5"/>
    <w:rsid w:val="00A94D3B"/>
    <w:rsid w:val="00A94D69"/>
    <w:rsid w:val="00A95E8E"/>
    <w:rsid w:val="00A96057"/>
    <w:rsid w:val="00A96373"/>
    <w:rsid w:val="00A96C56"/>
    <w:rsid w:val="00A9798F"/>
    <w:rsid w:val="00A97DAB"/>
    <w:rsid w:val="00AA183B"/>
    <w:rsid w:val="00AA2954"/>
    <w:rsid w:val="00AA4970"/>
    <w:rsid w:val="00AA54BB"/>
    <w:rsid w:val="00AA5825"/>
    <w:rsid w:val="00AA6314"/>
    <w:rsid w:val="00AA6435"/>
    <w:rsid w:val="00AA6449"/>
    <w:rsid w:val="00AA6CE3"/>
    <w:rsid w:val="00AA6E0A"/>
    <w:rsid w:val="00AA6ECD"/>
    <w:rsid w:val="00AA76D2"/>
    <w:rsid w:val="00AB01F8"/>
    <w:rsid w:val="00AB0283"/>
    <w:rsid w:val="00AB0B4D"/>
    <w:rsid w:val="00AB0B9E"/>
    <w:rsid w:val="00AB21EF"/>
    <w:rsid w:val="00AB261E"/>
    <w:rsid w:val="00AB4AD0"/>
    <w:rsid w:val="00AB6626"/>
    <w:rsid w:val="00AB6D3E"/>
    <w:rsid w:val="00AB7596"/>
    <w:rsid w:val="00AC0B82"/>
    <w:rsid w:val="00AC11AE"/>
    <w:rsid w:val="00AC14CA"/>
    <w:rsid w:val="00AC1788"/>
    <w:rsid w:val="00AC3F33"/>
    <w:rsid w:val="00AC4E3D"/>
    <w:rsid w:val="00AC500D"/>
    <w:rsid w:val="00AC5DF5"/>
    <w:rsid w:val="00AC5DF6"/>
    <w:rsid w:val="00AC6C4F"/>
    <w:rsid w:val="00AC7DB6"/>
    <w:rsid w:val="00AC7FA9"/>
    <w:rsid w:val="00AD0A18"/>
    <w:rsid w:val="00AD0BC8"/>
    <w:rsid w:val="00AD0D03"/>
    <w:rsid w:val="00AD0FF4"/>
    <w:rsid w:val="00AD154C"/>
    <w:rsid w:val="00AD1909"/>
    <w:rsid w:val="00AD2D70"/>
    <w:rsid w:val="00AD30B9"/>
    <w:rsid w:val="00AD33EB"/>
    <w:rsid w:val="00AD455F"/>
    <w:rsid w:val="00AD4C3D"/>
    <w:rsid w:val="00AD51A7"/>
    <w:rsid w:val="00AD612E"/>
    <w:rsid w:val="00AD6A8D"/>
    <w:rsid w:val="00AD6C8E"/>
    <w:rsid w:val="00AD6D71"/>
    <w:rsid w:val="00AD72CE"/>
    <w:rsid w:val="00AD747E"/>
    <w:rsid w:val="00AE0370"/>
    <w:rsid w:val="00AE0551"/>
    <w:rsid w:val="00AE07A1"/>
    <w:rsid w:val="00AE1329"/>
    <w:rsid w:val="00AE1846"/>
    <w:rsid w:val="00AE232D"/>
    <w:rsid w:val="00AE3E71"/>
    <w:rsid w:val="00AE4293"/>
    <w:rsid w:val="00AE4C76"/>
    <w:rsid w:val="00AE6064"/>
    <w:rsid w:val="00AE61FE"/>
    <w:rsid w:val="00AE6384"/>
    <w:rsid w:val="00AE67C0"/>
    <w:rsid w:val="00AE74E4"/>
    <w:rsid w:val="00AF1025"/>
    <w:rsid w:val="00AF1187"/>
    <w:rsid w:val="00AF1B76"/>
    <w:rsid w:val="00AF220A"/>
    <w:rsid w:val="00AF22E2"/>
    <w:rsid w:val="00AF324D"/>
    <w:rsid w:val="00AF375B"/>
    <w:rsid w:val="00AF3C3B"/>
    <w:rsid w:val="00AF3F1D"/>
    <w:rsid w:val="00AF4418"/>
    <w:rsid w:val="00AF5919"/>
    <w:rsid w:val="00AF594D"/>
    <w:rsid w:val="00AF59D6"/>
    <w:rsid w:val="00AF6551"/>
    <w:rsid w:val="00AF69C5"/>
    <w:rsid w:val="00AF6DE4"/>
    <w:rsid w:val="00B0030D"/>
    <w:rsid w:val="00B00DF7"/>
    <w:rsid w:val="00B00EA8"/>
    <w:rsid w:val="00B01BBA"/>
    <w:rsid w:val="00B01CA0"/>
    <w:rsid w:val="00B02E15"/>
    <w:rsid w:val="00B036F9"/>
    <w:rsid w:val="00B03C53"/>
    <w:rsid w:val="00B0404F"/>
    <w:rsid w:val="00B047AF"/>
    <w:rsid w:val="00B05952"/>
    <w:rsid w:val="00B06CE9"/>
    <w:rsid w:val="00B0709D"/>
    <w:rsid w:val="00B0763C"/>
    <w:rsid w:val="00B07BD6"/>
    <w:rsid w:val="00B10022"/>
    <w:rsid w:val="00B1028D"/>
    <w:rsid w:val="00B11467"/>
    <w:rsid w:val="00B12E7F"/>
    <w:rsid w:val="00B130AB"/>
    <w:rsid w:val="00B134EB"/>
    <w:rsid w:val="00B140E7"/>
    <w:rsid w:val="00B14B2B"/>
    <w:rsid w:val="00B1614B"/>
    <w:rsid w:val="00B16947"/>
    <w:rsid w:val="00B16A51"/>
    <w:rsid w:val="00B203DA"/>
    <w:rsid w:val="00B2070A"/>
    <w:rsid w:val="00B20C09"/>
    <w:rsid w:val="00B20ED6"/>
    <w:rsid w:val="00B21A66"/>
    <w:rsid w:val="00B2220D"/>
    <w:rsid w:val="00B2314B"/>
    <w:rsid w:val="00B234B2"/>
    <w:rsid w:val="00B234F2"/>
    <w:rsid w:val="00B23661"/>
    <w:rsid w:val="00B23779"/>
    <w:rsid w:val="00B259B3"/>
    <w:rsid w:val="00B25CC6"/>
    <w:rsid w:val="00B26F88"/>
    <w:rsid w:val="00B27D7F"/>
    <w:rsid w:val="00B30184"/>
    <w:rsid w:val="00B310AE"/>
    <w:rsid w:val="00B311D0"/>
    <w:rsid w:val="00B31E22"/>
    <w:rsid w:val="00B322CA"/>
    <w:rsid w:val="00B325A1"/>
    <w:rsid w:val="00B333AB"/>
    <w:rsid w:val="00B33646"/>
    <w:rsid w:val="00B3593F"/>
    <w:rsid w:val="00B36FCA"/>
    <w:rsid w:val="00B3758E"/>
    <w:rsid w:val="00B37783"/>
    <w:rsid w:val="00B403AD"/>
    <w:rsid w:val="00B40BDC"/>
    <w:rsid w:val="00B40CAA"/>
    <w:rsid w:val="00B41003"/>
    <w:rsid w:val="00B41E8F"/>
    <w:rsid w:val="00B42634"/>
    <w:rsid w:val="00B429B4"/>
    <w:rsid w:val="00B42D70"/>
    <w:rsid w:val="00B42DC7"/>
    <w:rsid w:val="00B4389F"/>
    <w:rsid w:val="00B448E0"/>
    <w:rsid w:val="00B4616D"/>
    <w:rsid w:val="00B502D9"/>
    <w:rsid w:val="00B50630"/>
    <w:rsid w:val="00B50D03"/>
    <w:rsid w:val="00B51746"/>
    <w:rsid w:val="00B521DC"/>
    <w:rsid w:val="00B52811"/>
    <w:rsid w:val="00B52B75"/>
    <w:rsid w:val="00B52C96"/>
    <w:rsid w:val="00B52FA6"/>
    <w:rsid w:val="00B53B0D"/>
    <w:rsid w:val="00B53C3F"/>
    <w:rsid w:val="00B53FDB"/>
    <w:rsid w:val="00B548DA"/>
    <w:rsid w:val="00B5663B"/>
    <w:rsid w:val="00B573AF"/>
    <w:rsid w:val="00B57BFC"/>
    <w:rsid w:val="00B57E8F"/>
    <w:rsid w:val="00B6024F"/>
    <w:rsid w:val="00B64268"/>
    <w:rsid w:val="00B657E4"/>
    <w:rsid w:val="00B65C83"/>
    <w:rsid w:val="00B66C16"/>
    <w:rsid w:val="00B66CB0"/>
    <w:rsid w:val="00B66D00"/>
    <w:rsid w:val="00B6722C"/>
    <w:rsid w:val="00B71023"/>
    <w:rsid w:val="00B725BE"/>
    <w:rsid w:val="00B73275"/>
    <w:rsid w:val="00B7398F"/>
    <w:rsid w:val="00B748D5"/>
    <w:rsid w:val="00B74A95"/>
    <w:rsid w:val="00B75CAC"/>
    <w:rsid w:val="00B7638F"/>
    <w:rsid w:val="00B76ACC"/>
    <w:rsid w:val="00B7704B"/>
    <w:rsid w:val="00B778ED"/>
    <w:rsid w:val="00B80D98"/>
    <w:rsid w:val="00B81AEE"/>
    <w:rsid w:val="00B81B92"/>
    <w:rsid w:val="00B82749"/>
    <w:rsid w:val="00B82BB8"/>
    <w:rsid w:val="00B82F0F"/>
    <w:rsid w:val="00B835B5"/>
    <w:rsid w:val="00B838B4"/>
    <w:rsid w:val="00B83EB2"/>
    <w:rsid w:val="00B84298"/>
    <w:rsid w:val="00B84491"/>
    <w:rsid w:val="00B84820"/>
    <w:rsid w:val="00B85833"/>
    <w:rsid w:val="00B871A8"/>
    <w:rsid w:val="00B87C80"/>
    <w:rsid w:val="00B87F81"/>
    <w:rsid w:val="00B901E9"/>
    <w:rsid w:val="00B9265B"/>
    <w:rsid w:val="00B93923"/>
    <w:rsid w:val="00B93AFC"/>
    <w:rsid w:val="00B94A34"/>
    <w:rsid w:val="00B95390"/>
    <w:rsid w:val="00B957F3"/>
    <w:rsid w:val="00B96687"/>
    <w:rsid w:val="00B967B4"/>
    <w:rsid w:val="00B971FD"/>
    <w:rsid w:val="00B976B4"/>
    <w:rsid w:val="00B97F95"/>
    <w:rsid w:val="00BA00A8"/>
    <w:rsid w:val="00BA041D"/>
    <w:rsid w:val="00BA1216"/>
    <w:rsid w:val="00BA14A8"/>
    <w:rsid w:val="00BA1528"/>
    <w:rsid w:val="00BA1539"/>
    <w:rsid w:val="00BA1F59"/>
    <w:rsid w:val="00BA2116"/>
    <w:rsid w:val="00BA3862"/>
    <w:rsid w:val="00BA3BA0"/>
    <w:rsid w:val="00BA3D4E"/>
    <w:rsid w:val="00BA3E73"/>
    <w:rsid w:val="00BA3FD0"/>
    <w:rsid w:val="00BA4B36"/>
    <w:rsid w:val="00BA5523"/>
    <w:rsid w:val="00BA55CA"/>
    <w:rsid w:val="00BA6313"/>
    <w:rsid w:val="00BA6A6C"/>
    <w:rsid w:val="00BA6E77"/>
    <w:rsid w:val="00BA7C2B"/>
    <w:rsid w:val="00BA7D0D"/>
    <w:rsid w:val="00BB0A91"/>
    <w:rsid w:val="00BB0DD7"/>
    <w:rsid w:val="00BB2736"/>
    <w:rsid w:val="00BB2B16"/>
    <w:rsid w:val="00BB2CBF"/>
    <w:rsid w:val="00BB2EFE"/>
    <w:rsid w:val="00BB313E"/>
    <w:rsid w:val="00BB31CE"/>
    <w:rsid w:val="00BB32F9"/>
    <w:rsid w:val="00BB437D"/>
    <w:rsid w:val="00BB67CD"/>
    <w:rsid w:val="00BB6B45"/>
    <w:rsid w:val="00BB6C34"/>
    <w:rsid w:val="00BB7775"/>
    <w:rsid w:val="00BB798A"/>
    <w:rsid w:val="00BC0AAA"/>
    <w:rsid w:val="00BC153C"/>
    <w:rsid w:val="00BC3861"/>
    <w:rsid w:val="00BC5C06"/>
    <w:rsid w:val="00BC5D08"/>
    <w:rsid w:val="00BC683A"/>
    <w:rsid w:val="00BC6BD8"/>
    <w:rsid w:val="00BC701E"/>
    <w:rsid w:val="00BC7661"/>
    <w:rsid w:val="00BC77A3"/>
    <w:rsid w:val="00BC7E5D"/>
    <w:rsid w:val="00BD04C0"/>
    <w:rsid w:val="00BD0BD1"/>
    <w:rsid w:val="00BD0C1D"/>
    <w:rsid w:val="00BD1E80"/>
    <w:rsid w:val="00BD3840"/>
    <w:rsid w:val="00BD4793"/>
    <w:rsid w:val="00BD4DD1"/>
    <w:rsid w:val="00BD5033"/>
    <w:rsid w:val="00BD55B9"/>
    <w:rsid w:val="00BD5A42"/>
    <w:rsid w:val="00BD5E55"/>
    <w:rsid w:val="00BD5FA9"/>
    <w:rsid w:val="00BD654A"/>
    <w:rsid w:val="00BD66BE"/>
    <w:rsid w:val="00BD6AE8"/>
    <w:rsid w:val="00BE0B09"/>
    <w:rsid w:val="00BE1591"/>
    <w:rsid w:val="00BE330A"/>
    <w:rsid w:val="00BE3696"/>
    <w:rsid w:val="00BE3876"/>
    <w:rsid w:val="00BE3E45"/>
    <w:rsid w:val="00BE3F0C"/>
    <w:rsid w:val="00BE4FBD"/>
    <w:rsid w:val="00BE5C99"/>
    <w:rsid w:val="00BE62EE"/>
    <w:rsid w:val="00BF0392"/>
    <w:rsid w:val="00BF0C0C"/>
    <w:rsid w:val="00BF0CD3"/>
    <w:rsid w:val="00BF0D89"/>
    <w:rsid w:val="00BF10A6"/>
    <w:rsid w:val="00BF18C9"/>
    <w:rsid w:val="00BF2477"/>
    <w:rsid w:val="00BF2672"/>
    <w:rsid w:val="00BF319C"/>
    <w:rsid w:val="00BF5C86"/>
    <w:rsid w:val="00BF6B93"/>
    <w:rsid w:val="00BF6C1D"/>
    <w:rsid w:val="00BF7799"/>
    <w:rsid w:val="00BF7F12"/>
    <w:rsid w:val="00BF7F63"/>
    <w:rsid w:val="00C01258"/>
    <w:rsid w:val="00C01F16"/>
    <w:rsid w:val="00C02138"/>
    <w:rsid w:val="00C02159"/>
    <w:rsid w:val="00C021FF"/>
    <w:rsid w:val="00C03935"/>
    <w:rsid w:val="00C03C8B"/>
    <w:rsid w:val="00C07046"/>
    <w:rsid w:val="00C101C8"/>
    <w:rsid w:val="00C1048E"/>
    <w:rsid w:val="00C110B8"/>
    <w:rsid w:val="00C11C39"/>
    <w:rsid w:val="00C12169"/>
    <w:rsid w:val="00C1225D"/>
    <w:rsid w:val="00C12421"/>
    <w:rsid w:val="00C12D8B"/>
    <w:rsid w:val="00C132F0"/>
    <w:rsid w:val="00C13BE5"/>
    <w:rsid w:val="00C1784E"/>
    <w:rsid w:val="00C212E4"/>
    <w:rsid w:val="00C225E4"/>
    <w:rsid w:val="00C22662"/>
    <w:rsid w:val="00C22BEC"/>
    <w:rsid w:val="00C2302C"/>
    <w:rsid w:val="00C241C9"/>
    <w:rsid w:val="00C242F2"/>
    <w:rsid w:val="00C2441B"/>
    <w:rsid w:val="00C24784"/>
    <w:rsid w:val="00C248A7"/>
    <w:rsid w:val="00C24B62"/>
    <w:rsid w:val="00C2582B"/>
    <w:rsid w:val="00C259A3"/>
    <w:rsid w:val="00C25A2A"/>
    <w:rsid w:val="00C25E74"/>
    <w:rsid w:val="00C25E8A"/>
    <w:rsid w:val="00C26052"/>
    <w:rsid w:val="00C260BC"/>
    <w:rsid w:val="00C26308"/>
    <w:rsid w:val="00C2697F"/>
    <w:rsid w:val="00C26AAB"/>
    <w:rsid w:val="00C26DAD"/>
    <w:rsid w:val="00C27E76"/>
    <w:rsid w:val="00C303E5"/>
    <w:rsid w:val="00C308DA"/>
    <w:rsid w:val="00C310AE"/>
    <w:rsid w:val="00C32374"/>
    <w:rsid w:val="00C331AD"/>
    <w:rsid w:val="00C3494B"/>
    <w:rsid w:val="00C35564"/>
    <w:rsid w:val="00C35C16"/>
    <w:rsid w:val="00C363CF"/>
    <w:rsid w:val="00C37740"/>
    <w:rsid w:val="00C37B76"/>
    <w:rsid w:val="00C402C7"/>
    <w:rsid w:val="00C411B7"/>
    <w:rsid w:val="00C4177B"/>
    <w:rsid w:val="00C44C40"/>
    <w:rsid w:val="00C44DF2"/>
    <w:rsid w:val="00C4644B"/>
    <w:rsid w:val="00C46505"/>
    <w:rsid w:val="00C47498"/>
    <w:rsid w:val="00C501C0"/>
    <w:rsid w:val="00C50C8F"/>
    <w:rsid w:val="00C5154D"/>
    <w:rsid w:val="00C51B8B"/>
    <w:rsid w:val="00C51CFE"/>
    <w:rsid w:val="00C52D1B"/>
    <w:rsid w:val="00C53504"/>
    <w:rsid w:val="00C54868"/>
    <w:rsid w:val="00C54BD8"/>
    <w:rsid w:val="00C55360"/>
    <w:rsid w:val="00C55507"/>
    <w:rsid w:val="00C603FC"/>
    <w:rsid w:val="00C6140C"/>
    <w:rsid w:val="00C6147E"/>
    <w:rsid w:val="00C617A5"/>
    <w:rsid w:val="00C623EC"/>
    <w:rsid w:val="00C62F2A"/>
    <w:rsid w:val="00C6393C"/>
    <w:rsid w:val="00C64B44"/>
    <w:rsid w:val="00C6660F"/>
    <w:rsid w:val="00C66A87"/>
    <w:rsid w:val="00C66B7A"/>
    <w:rsid w:val="00C66CA4"/>
    <w:rsid w:val="00C67954"/>
    <w:rsid w:val="00C679A0"/>
    <w:rsid w:val="00C7091F"/>
    <w:rsid w:val="00C716EA"/>
    <w:rsid w:val="00C71D75"/>
    <w:rsid w:val="00C72428"/>
    <w:rsid w:val="00C7284F"/>
    <w:rsid w:val="00C73B69"/>
    <w:rsid w:val="00C74FD5"/>
    <w:rsid w:val="00C753DF"/>
    <w:rsid w:val="00C76DB4"/>
    <w:rsid w:val="00C82427"/>
    <w:rsid w:val="00C824C3"/>
    <w:rsid w:val="00C8288A"/>
    <w:rsid w:val="00C83013"/>
    <w:rsid w:val="00C83DD8"/>
    <w:rsid w:val="00C84112"/>
    <w:rsid w:val="00C84804"/>
    <w:rsid w:val="00C84A33"/>
    <w:rsid w:val="00C84B05"/>
    <w:rsid w:val="00C84DDF"/>
    <w:rsid w:val="00C85780"/>
    <w:rsid w:val="00C85C9F"/>
    <w:rsid w:val="00C909F4"/>
    <w:rsid w:val="00C90D86"/>
    <w:rsid w:val="00C90F51"/>
    <w:rsid w:val="00C9260E"/>
    <w:rsid w:val="00C92A25"/>
    <w:rsid w:val="00C92AAD"/>
    <w:rsid w:val="00C93BCD"/>
    <w:rsid w:val="00C93C40"/>
    <w:rsid w:val="00C9432C"/>
    <w:rsid w:val="00C95954"/>
    <w:rsid w:val="00C96EFC"/>
    <w:rsid w:val="00C972A6"/>
    <w:rsid w:val="00CA185D"/>
    <w:rsid w:val="00CA217D"/>
    <w:rsid w:val="00CA34E6"/>
    <w:rsid w:val="00CA3740"/>
    <w:rsid w:val="00CA3AD1"/>
    <w:rsid w:val="00CA4339"/>
    <w:rsid w:val="00CA5543"/>
    <w:rsid w:val="00CA63A6"/>
    <w:rsid w:val="00CA7AB4"/>
    <w:rsid w:val="00CA7B31"/>
    <w:rsid w:val="00CA7C56"/>
    <w:rsid w:val="00CB0C3E"/>
    <w:rsid w:val="00CB1119"/>
    <w:rsid w:val="00CB13F9"/>
    <w:rsid w:val="00CB1E3E"/>
    <w:rsid w:val="00CB1EA0"/>
    <w:rsid w:val="00CB23D4"/>
    <w:rsid w:val="00CB38B5"/>
    <w:rsid w:val="00CB3A47"/>
    <w:rsid w:val="00CB45F4"/>
    <w:rsid w:val="00CB5ADD"/>
    <w:rsid w:val="00CB5B2D"/>
    <w:rsid w:val="00CB629F"/>
    <w:rsid w:val="00CB642C"/>
    <w:rsid w:val="00CB7DBA"/>
    <w:rsid w:val="00CC1261"/>
    <w:rsid w:val="00CC191F"/>
    <w:rsid w:val="00CC20CF"/>
    <w:rsid w:val="00CC45DE"/>
    <w:rsid w:val="00CC477E"/>
    <w:rsid w:val="00CC5234"/>
    <w:rsid w:val="00CC552B"/>
    <w:rsid w:val="00CC596B"/>
    <w:rsid w:val="00CC5AFB"/>
    <w:rsid w:val="00CC6146"/>
    <w:rsid w:val="00CC6801"/>
    <w:rsid w:val="00CC76CA"/>
    <w:rsid w:val="00CD088E"/>
    <w:rsid w:val="00CD0C64"/>
    <w:rsid w:val="00CD0F78"/>
    <w:rsid w:val="00CD1CA2"/>
    <w:rsid w:val="00CD1D78"/>
    <w:rsid w:val="00CD2E13"/>
    <w:rsid w:val="00CD364C"/>
    <w:rsid w:val="00CD493B"/>
    <w:rsid w:val="00CD4EBD"/>
    <w:rsid w:val="00CD719D"/>
    <w:rsid w:val="00CD72EA"/>
    <w:rsid w:val="00CD7BE6"/>
    <w:rsid w:val="00CD7D23"/>
    <w:rsid w:val="00CD7D4F"/>
    <w:rsid w:val="00CE021C"/>
    <w:rsid w:val="00CE08A2"/>
    <w:rsid w:val="00CE0BF9"/>
    <w:rsid w:val="00CE1CB3"/>
    <w:rsid w:val="00CE30C0"/>
    <w:rsid w:val="00CE37D9"/>
    <w:rsid w:val="00CE3B52"/>
    <w:rsid w:val="00CE3C79"/>
    <w:rsid w:val="00CE46AB"/>
    <w:rsid w:val="00CE5F76"/>
    <w:rsid w:val="00CE6FE0"/>
    <w:rsid w:val="00CF00C1"/>
    <w:rsid w:val="00CF101A"/>
    <w:rsid w:val="00CF1E07"/>
    <w:rsid w:val="00CF25E9"/>
    <w:rsid w:val="00CF28AD"/>
    <w:rsid w:val="00CF2D19"/>
    <w:rsid w:val="00CF57EC"/>
    <w:rsid w:val="00CF6F21"/>
    <w:rsid w:val="00CF7CA7"/>
    <w:rsid w:val="00D00A68"/>
    <w:rsid w:val="00D01234"/>
    <w:rsid w:val="00D0170E"/>
    <w:rsid w:val="00D018C7"/>
    <w:rsid w:val="00D018EC"/>
    <w:rsid w:val="00D01C28"/>
    <w:rsid w:val="00D01F6D"/>
    <w:rsid w:val="00D036FF"/>
    <w:rsid w:val="00D04596"/>
    <w:rsid w:val="00D05267"/>
    <w:rsid w:val="00D06CFD"/>
    <w:rsid w:val="00D075D6"/>
    <w:rsid w:val="00D07CD0"/>
    <w:rsid w:val="00D114A7"/>
    <w:rsid w:val="00D11A94"/>
    <w:rsid w:val="00D12633"/>
    <w:rsid w:val="00D126F5"/>
    <w:rsid w:val="00D126FD"/>
    <w:rsid w:val="00D1290A"/>
    <w:rsid w:val="00D12C09"/>
    <w:rsid w:val="00D13A51"/>
    <w:rsid w:val="00D13DB4"/>
    <w:rsid w:val="00D1470E"/>
    <w:rsid w:val="00D15595"/>
    <w:rsid w:val="00D15ABC"/>
    <w:rsid w:val="00D16D37"/>
    <w:rsid w:val="00D17466"/>
    <w:rsid w:val="00D20086"/>
    <w:rsid w:val="00D2033A"/>
    <w:rsid w:val="00D20450"/>
    <w:rsid w:val="00D2074E"/>
    <w:rsid w:val="00D23D12"/>
    <w:rsid w:val="00D24C42"/>
    <w:rsid w:val="00D24FCC"/>
    <w:rsid w:val="00D262F2"/>
    <w:rsid w:val="00D26403"/>
    <w:rsid w:val="00D2671C"/>
    <w:rsid w:val="00D26ABE"/>
    <w:rsid w:val="00D26D66"/>
    <w:rsid w:val="00D2752B"/>
    <w:rsid w:val="00D27EE4"/>
    <w:rsid w:val="00D3070B"/>
    <w:rsid w:val="00D312E2"/>
    <w:rsid w:val="00D317C6"/>
    <w:rsid w:val="00D31B9D"/>
    <w:rsid w:val="00D31BEC"/>
    <w:rsid w:val="00D31D46"/>
    <w:rsid w:val="00D3345D"/>
    <w:rsid w:val="00D33A9B"/>
    <w:rsid w:val="00D33D41"/>
    <w:rsid w:val="00D34C11"/>
    <w:rsid w:val="00D360AA"/>
    <w:rsid w:val="00D374E3"/>
    <w:rsid w:val="00D376D3"/>
    <w:rsid w:val="00D40594"/>
    <w:rsid w:val="00D40A73"/>
    <w:rsid w:val="00D40CB5"/>
    <w:rsid w:val="00D40EF2"/>
    <w:rsid w:val="00D40F1B"/>
    <w:rsid w:val="00D41592"/>
    <w:rsid w:val="00D416A2"/>
    <w:rsid w:val="00D41C7F"/>
    <w:rsid w:val="00D41CAB"/>
    <w:rsid w:val="00D41F45"/>
    <w:rsid w:val="00D41F8E"/>
    <w:rsid w:val="00D42C17"/>
    <w:rsid w:val="00D433C1"/>
    <w:rsid w:val="00D43D40"/>
    <w:rsid w:val="00D442EB"/>
    <w:rsid w:val="00D44490"/>
    <w:rsid w:val="00D45054"/>
    <w:rsid w:val="00D45B87"/>
    <w:rsid w:val="00D46622"/>
    <w:rsid w:val="00D46B80"/>
    <w:rsid w:val="00D472B7"/>
    <w:rsid w:val="00D506A5"/>
    <w:rsid w:val="00D50BA8"/>
    <w:rsid w:val="00D50CC5"/>
    <w:rsid w:val="00D517D5"/>
    <w:rsid w:val="00D52158"/>
    <w:rsid w:val="00D527C7"/>
    <w:rsid w:val="00D540DC"/>
    <w:rsid w:val="00D54636"/>
    <w:rsid w:val="00D54750"/>
    <w:rsid w:val="00D552F1"/>
    <w:rsid w:val="00D55869"/>
    <w:rsid w:val="00D5647C"/>
    <w:rsid w:val="00D56D12"/>
    <w:rsid w:val="00D56D55"/>
    <w:rsid w:val="00D56ED6"/>
    <w:rsid w:val="00D57384"/>
    <w:rsid w:val="00D602DF"/>
    <w:rsid w:val="00D60353"/>
    <w:rsid w:val="00D60C69"/>
    <w:rsid w:val="00D60DBB"/>
    <w:rsid w:val="00D6141D"/>
    <w:rsid w:val="00D62400"/>
    <w:rsid w:val="00D63BC9"/>
    <w:rsid w:val="00D63E77"/>
    <w:rsid w:val="00D648BD"/>
    <w:rsid w:val="00D64A5B"/>
    <w:rsid w:val="00D6522B"/>
    <w:rsid w:val="00D65635"/>
    <w:rsid w:val="00D664C7"/>
    <w:rsid w:val="00D669EB"/>
    <w:rsid w:val="00D6708A"/>
    <w:rsid w:val="00D67446"/>
    <w:rsid w:val="00D7012B"/>
    <w:rsid w:val="00D7108C"/>
    <w:rsid w:val="00D73DAF"/>
    <w:rsid w:val="00D745A5"/>
    <w:rsid w:val="00D74D4B"/>
    <w:rsid w:val="00D76B0F"/>
    <w:rsid w:val="00D76C19"/>
    <w:rsid w:val="00D77FD2"/>
    <w:rsid w:val="00D80168"/>
    <w:rsid w:val="00D80CA2"/>
    <w:rsid w:val="00D80FDA"/>
    <w:rsid w:val="00D8109F"/>
    <w:rsid w:val="00D811BE"/>
    <w:rsid w:val="00D8200A"/>
    <w:rsid w:val="00D824F9"/>
    <w:rsid w:val="00D82534"/>
    <w:rsid w:val="00D82576"/>
    <w:rsid w:val="00D82CC7"/>
    <w:rsid w:val="00D83060"/>
    <w:rsid w:val="00D8308A"/>
    <w:rsid w:val="00D83D46"/>
    <w:rsid w:val="00D84923"/>
    <w:rsid w:val="00D8493A"/>
    <w:rsid w:val="00D849F4"/>
    <w:rsid w:val="00D86DE7"/>
    <w:rsid w:val="00D8742C"/>
    <w:rsid w:val="00D8796C"/>
    <w:rsid w:val="00D903D8"/>
    <w:rsid w:val="00D9056C"/>
    <w:rsid w:val="00D90E8F"/>
    <w:rsid w:val="00D91D43"/>
    <w:rsid w:val="00D9242E"/>
    <w:rsid w:val="00D931CC"/>
    <w:rsid w:val="00D931F0"/>
    <w:rsid w:val="00D93632"/>
    <w:rsid w:val="00D93DCF"/>
    <w:rsid w:val="00D9438B"/>
    <w:rsid w:val="00D9453D"/>
    <w:rsid w:val="00D94789"/>
    <w:rsid w:val="00D94A93"/>
    <w:rsid w:val="00D9757A"/>
    <w:rsid w:val="00D9777B"/>
    <w:rsid w:val="00D97991"/>
    <w:rsid w:val="00DA040A"/>
    <w:rsid w:val="00DA1B86"/>
    <w:rsid w:val="00DA1B9C"/>
    <w:rsid w:val="00DA1D53"/>
    <w:rsid w:val="00DA1D85"/>
    <w:rsid w:val="00DA2B22"/>
    <w:rsid w:val="00DA34B0"/>
    <w:rsid w:val="00DA6103"/>
    <w:rsid w:val="00DA67C5"/>
    <w:rsid w:val="00DB0CD0"/>
    <w:rsid w:val="00DB0E1C"/>
    <w:rsid w:val="00DB1555"/>
    <w:rsid w:val="00DB280D"/>
    <w:rsid w:val="00DB2CA8"/>
    <w:rsid w:val="00DB2CB9"/>
    <w:rsid w:val="00DB302E"/>
    <w:rsid w:val="00DB424F"/>
    <w:rsid w:val="00DB4F3F"/>
    <w:rsid w:val="00DB5D24"/>
    <w:rsid w:val="00DB5DA9"/>
    <w:rsid w:val="00DB61BD"/>
    <w:rsid w:val="00DB67A9"/>
    <w:rsid w:val="00DB6A7A"/>
    <w:rsid w:val="00DB6DC9"/>
    <w:rsid w:val="00DB71D4"/>
    <w:rsid w:val="00DB73B6"/>
    <w:rsid w:val="00DB748F"/>
    <w:rsid w:val="00DB75A5"/>
    <w:rsid w:val="00DB7E34"/>
    <w:rsid w:val="00DC05EE"/>
    <w:rsid w:val="00DC0666"/>
    <w:rsid w:val="00DC1ED3"/>
    <w:rsid w:val="00DC2381"/>
    <w:rsid w:val="00DC3CD9"/>
    <w:rsid w:val="00DC4045"/>
    <w:rsid w:val="00DC4AEC"/>
    <w:rsid w:val="00DC4B4C"/>
    <w:rsid w:val="00DC5250"/>
    <w:rsid w:val="00DC72D0"/>
    <w:rsid w:val="00DC7938"/>
    <w:rsid w:val="00DD00C9"/>
    <w:rsid w:val="00DD0FA0"/>
    <w:rsid w:val="00DD2704"/>
    <w:rsid w:val="00DD3606"/>
    <w:rsid w:val="00DD38FA"/>
    <w:rsid w:val="00DD39A2"/>
    <w:rsid w:val="00DD3FA8"/>
    <w:rsid w:val="00DD46A0"/>
    <w:rsid w:val="00DD4C2A"/>
    <w:rsid w:val="00DD4F64"/>
    <w:rsid w:val="00DD5E8C"/>
    <w:rsid w:val="00DD7D46"/>
    <w:rsid w:val="00DE0571"/>
    <w:rsid w:val="00DE067D"/>
    <w:rsid w:val="00DE084C"/>
    <w:rsid w:val="00DE0AE7"/>
    <w:rsid w:val="00DE13CA"/>
    <w:rsid w:val="00DE1DBE"/>
    <w:rsid w:val="00DE1E6E"/>
    <w:rsid w:val="00DE24E1"/>
    <w:rsid w:val="00DE2CD6"/>
    <w:rsid w:val="00DE2D30"/>
    <w:rsid w:val="00DE32C7"/>
    <w:rsid w:val="00DE35A2"/>
    <w:rsid w:val="00DE3B1C"/>
    <w:rsid w:val="00DE432D"/>
    <w:rsid w:val="00DE4B21"/>
    <w:rsid w:val="00DE5390"/>
    <w:rsid w:val="00DE5483"/>
    <w:rsid w:val="00DE55CE"/>
    <w:rsid w:val="00DE5AAF"/>
    <w:rsid w:val="00DE640D"/>
    <w:rsid w:val="00DE64A2"/>
    <w:rsid w:val="00DE6845"/>
    <w:rsid w:val="00DE6869"/>
    <w:rsid w:val="00DE7085"/>
    <w:rsid w:val="00DE7DDE"/>
    <w:rsid w:val="00DF0013"/>
    <w:rsid w:val="00DF01BF"/>
    <w:rsid w:val="00DF05F7"/>
    <w:rsid w:val="00DF150C"/>
    <w:rsid w:val="00DF1EB6"/>
    <w:rsid w:val="00DF342C"/>
    <w:rsid w:val="00DF453A"/>
    <w:rsid w:val="00DF4723"/>
    <w:rsid w:val="00DF4F25"/>
    <w:rsid w:val="00DF7148"/>
    <w:rsid w:val="00DF78BB"/>
    <w:rsid w:val="00E0172C"/>
    <w:rsid w:val="00E01775"/>
    <w:rsid w:val="00E0247D"/>
    <w:rsid w:val="00E03A84"/>
    <w:rsid w:val="00E03F2B"/>
    <w:rsid w:val="00E04883"/>
    <w:rsid w:val="00E0710A"/>
    <w:rsid w:val="00E074B8"/>
    <w:rsid w:val="00E078B8"/>
    <w:rsid w:val="00E07B55"/>
    <w:rsid w:val="00E10417"/>
    <w:rsid w:val="00E10849"/>
    <w:rsid w:val="00E11D1C"/>
    <w:rsid w:val="00E123F4"/>
    <w:rsid w:val="00E127A3"/>
    <w:rsid w:val="00E12FA1"/>
    <w:rsid w:val="00E13C14"/>
    <w:rsid w:val="00E14DE0"/>
    <w:rsid w:val="00E165B2"/>
    <w:rsid w:val="00E16D86"/>
    <w:rsid w:val="00E1723A"/>
    <w:rsid w:val="00E17C0B"/>
    <w:rsid w:val="00E20F7C"/>
    <w:rsid w:val="00E21290"/>
    <w:rsid w:val="00E21AD9"/>
    <w:rsid w:val="00E21EE8"/>
    <w:rsid w:val="00E22D95"/>
    <w:rsid w:val="00E23575"/>
    <w:rsid w:val="00E24884"/>
    <w:rsid w:val="00E24E89"/>
    <w:rsid w:val="00E24FDD"/>
    <w:rsid w:val="00E254AF"/>
    <w:rsid w:val="00E264B8"/>
    <w:rsid w:val="00E26A55"/>
    <w:rsid w:val="00E27BD3"/>
    <w:rsid w:val="00E31650"/>
    <w:rsid w:val="00E319E6"/>
    <w:rsid w:val="00E323D6"/>
    <w:rsid w:val="00E32830"/>
    <w:rsid w:val="00E32FD9"/>
    <w:rsid w:val="00E33ECE"/>
    <w:rsid w:val="00E348AF"/>
    <w:rsid w:val="00E35156"/>
    <w:rsid w:val="00E35315"/>
    <w:rsid w:val="00E35359"/>
    <w:rsid w:val="00E3603F"/>
    <w:rsid w:val="00E3636B"/>
    <w:rsid w:val="00E36B4A"/>
    <w:rsid w:val="00E36E9B"/>
    <w:rsid w:val="00E3777C"/>
    <w:rsid w:val="00E37EB9"/>
    <w:rsid w:val="00E403A9"/>
    <w:rsid w:val="00E40F66"/>
    <w:rsid w:val="00E41DFC"/>
    <w:rsid w:val="00E42011"/>
    <w:rsid w:val="00E42A7A"/>
    <w:rsid w:val="00E42BBC"/>
    <w:rsid w:val="00E4322C"/>
    <w:rsid w:val="00E44438"/>
    <w:rsid w:val="00E454A2"/>
    <w:rsid w:val="00E45581"/>
    <w:rsid w:val="00E45F60"/>
    <w:rsid w:val="00E462D9"/>
    <w:rsid w:val="00E5038E"/>
    <w:rsid w:val="00E50402"/>
    <w:rsid w:val="00E50A75"/>
    <w:rsid w:val="00E50CDB"/>
    <w:rsid w:val="00E50FB2"/>
    <w:rsid w:val="00E51C46"/>
    <w:rsid w:val="00E524B5"/>
    <w:rsid w:val="00E5393F"/>
    <w:rsid w:val="00E5447B"/>
    <w:rsid w:val="00E546A7"/>
    <w:rsid w:val="00E546F0"/>
    <w:rsid w:val="00E5493A"/>
    <w:rsid w:val="00E54DD2"/>
    <w:rsid w:val="00E562EF"/>
    <w:rsid w:val="00E566B4"/>
    <w:rsid w:val="00E57A70"/>
    <w:rsid w:val="00E57D2B"/>
    <w:rsid w:val="00E60C83"/>
    <w:rsid w:val="00E60E9A"/>
    <w:rsid w:val="00E6112C"/>
    <w:rsid w:val="00E623A8"/>
    <w:rsid w:val="00E623D8"/>
    <w:rsid w:val="00E624AD"/>
    <w:rsid w:val="00E6329B"/>
    <w:rsid w:val="00E633BF"/>
    <w:rsid w:val="00E63B7D"/>
    <w:rsid w:val="00E65921"/>
    <w:rsid w:val="00E65B2B"/>
    <w:rsid w:val="00E661FE"/>
    <w:rsid w:val="00E67414"/>
    <w:rsid w:val="00E70902"/>
    <w:rsid w:val="00E71872"/>
    <w:rsid w:val="00E72E12"/>
    <w:rsid w:val="00E72F83"/>
    <w:rsid w:val="00E73781"/>
    <w:rsid w:val="00E73CC4"/>
    <w:rsid w:val="00E74058"/>
    <w:rsid w:val="00E745DF"/>
    <w:rsid w:val="00E74B62"/>
    <w:rsid w:val="00E75475"/>
    <w:rsid w:val="00E77735"/>
    <w:rsid w:val="00E802EC"/>
    <w:rsid w:val="00E818EF"/>
    <w:rsid w:val="00E81CBC"/>
    <w:rsid w:val="00E81ECE"/>
    <w:rsid w:val="00E839A2"/>
    <w:rsid w:val="00E83D38"/>
    <w:rsid w:val="00E83EEB"/>
    <w:rsid w:val="00E84F83"/>
    <w:rsid w:val="00E85525"/>
    <w:rsid w:val="00E8594E"/>
    <w:rsid w:val="00E87B1C"/>
    <w:rsid w:val="00E87D38"/>
    <w:rsid w:val="00E87E97"/>
    <w:rsid w:val="00E90C48"/>
    <w:rsid w:val="00E90E1A"/>
    <w:rsid w:val="00E92198"/>
    <w:rsid w:val="00E93178"/>
    <w:rsid w:val="00E94EB8"/>
    <w:rsid w:val="00E95D34"/>
    <w:rsid w:val="00E9617E"/>
    <w:rsid w:val="00E961D6"/>
    <w:rsid w:val="00EA0084"/>
    <w:rsid w:val="00EA03A2"/>
    <w:rsid w:val="00EA05E9"/>
    <w:rsid w:val="00EA0F4A"/>
    <w:rsid w:val="00EA2F00"/>
    <w:rsid w:val="00EA3046"/>
    <w:rsid w:val="00EA3FAE"/>
    <w:rsid w:val="00EA4E5F"/>
    <w:rsid w:val="00EA57E3"/>
    <w:rsid w:val="00EA5EFC"/>
    <w:rsid w:val="00EA6174"/>
    <w:rsid w:val="00EA6374"/>
    <w:rsid w:val="00EA770B"/>
    <w:rsid w:val="00EB040A"/>
    <w:rsid w:val="00EB0F83"/>
    <w:rsid w:val="00EB17BE"/>
    <w:rsid w:val="00EB1D80"/>
    <w:rsid w:val="00EB2697"/>
    <w:rsid w:val="00EB2EA3"/>
    <w:rsid w:val="00EB395F"/>
    <w:rsid w:val="00EB3B35"/>
    <w:rsid w:val="00EB4290"/>
    <w:rsid w:val="00EB4642"/>
    <w:rsid w:val="00EB4F51"/>
    <w:rsid w:val="00EB50E4"/>
    <w:rsid w:val="00EB5237"/>
    <w:rsid w:val="00EB61C3"/>
    <w:rsid w:val="00EB6479"/>
    <w:rsid w:val="00EB64C1"/>
    <w:rsid w:val="00EC03A6"/>
    <w:rsid w:val="00EC0E47"/>
    <w:rsid w:val="00EC1484"/>
    <w:rsid w:val="00EC15B0"/>
    <w:rsid w:val="00EC1895"/>
    <w:rsid w:val="00EC1CB5"/>
    <w:rsid w:val="00EC2B28"/>
    <w:rsid w:val="00EC2D47"/>
    <w:rsid w:val="00EC4A69"/>
    <w:rsid w:val="00EC4CC7"/>
    <w:rsid w:val="00EC4FB3"/>
    <w:rsid w:val="00EC4FFB"/>
    <w:rsid w:val="00EC5C0B"/>
    <w:rsid w:val="00EC6C60"/>
    <w:rsid w:val="00EC6F9D"/>
    <w:rsid w:val="00EC760F"/>
    <w:rsid w:val="00EC7A34"/>
    <w:rsid w:val="00EC7AA4"/>
    <w:rsid w:val="00ED0985"/>
    <w:rsid w:val="00ED11CB"/>
    <w:rsid w:val="00ED1521"/>
    <w:rsid w:val="00ED20C1"/>
    <w:rsid w:val="00ED5051"/>
    <w:rsid w:val="00ED562B"/>
    <w:rsid w:val="00ED5786"/>
    <w:rsid w:val="00ED69EA"/>
    <w:rsid w:val="00ED73B7"/>
    <w:rsid w:val="00ED7C18"/>
    <w:rsid w:val="00EE0EEB"/>
    <w:rsid w:val="00EE1101"/>
    <w:rsid w:val="00EE12D6"/>
    <w:rsid w:val="00EE2031"/>
    <w:rsid w:val="00EE309B"/>
    <w:rsid w:val="00EE3C28"/>
    <w:rsid w:val="00EE3D87"/>
    <w:rsid w:val="00EE4001"/>
    <w:rsid w:val="00EE45C5"/>
    <w:rsid w:val="00EE4770"/>
    <w:rsid w:val="00EE4A64"/>
    <w:rsid w:val="00EE5613"/>
    <w:rsid w:val="00EE6835"/>
    <w:rsid w:val="00EE71BC"/>
    <w:rsid w:val="00EE750A"/>
    <w:rsid w:val="00EE7BC1"/>
    <w:rsid w:val="00EF0103"/>
    <w:rsid w:val="00EF0323"/>
    <w:rsid w:val="00EF081F"/>
    <w:rsid w:val="00EF2630"/>
    <w:rsid w:val="00EF26C5"/>
    <w:rsid w:val="00EF3894"/>
    <w:rsid w:val="00EF4ABA"/>
    <w:rsid w:val="00EF593B"/>
    <w:rsid w:val="00EF688B"/>
    <w:rsid w:val="00EF718A"/>
    <w:rsid w:val="00EF7CF8"/>
    <w:rsid w:val="00F00F07"/>
    <w:rsid w:val="00F01CC0"/>
    <w:rsid w:val="00F0517C"/>
    <w:rsid w:val="00F07B20"/>
    <w:rsid w:val="00F10141"/>
    <w:rsid w:val="00F104B5"/>
    <w:rsid w:val="00F10EC4"/>
    <w:rsid w:val="00F1116A"/>
    <w:rsid w:val="00F1134D"/>
    <w:rsid w:val="00F11DD0"/>
    <w:rsid w:val="00F12A4C"/>
    <w:rsid w:val="00F12B87"/>
    <w:rsid w:val="00F12F83"/>
    <w:rsid w:val="00F14E05"/>
    <w:rsid w:val="00F15195"/>
    <w:rsid w:val="00F15F22"/>
    <w:rsid w:val="00F160C6"/>
    <w:rsid w:val="00F17430"/>
    <w:rsid w:val="00F201E6"/>
    <w:rsid w:val="00F2174C"/>
    <w:rsid w:val="00F21FAA"/>
    <w:rsid w:val="00F22BD5"/>
    <w:rsid w:val="00F2414E"/>
    <w:rsid w:val="00F2538F"/>
    <w:rsid w:val="00F25AA6"/>
    <w:rsid w:val="00F265D9"/>
    <w:rsid w:val="00F26910"/>
    <w:rsid w:val="00F3038D"/>
    <w:rsid w:val="00F30A41"/>
    <w:rsid w:val="00F3201F"/>
    <w:rsid w:val="00F33485"/>
    <w:rsid w:val="00F3421D"/>
    <w:rsid w:val="00F3729E"/>
    <w:rsid w:val="00F373C9"/>
    <w:rsid w:val="00F37F32"/>
    <w:rsid w:val="00F40387"/>
    <w:rsid w:val="00F409E6"/>
    <w:rsid w:val="00F40F86"/>
    <w:rsid w:val="00F41018"/>
    <w:rsid w:val="00F4123C"/>
    <w:rsid w:val="00F4192D"/>
    <w:rsid w:val="00F41C36"/>
    <w:rsid w:val="00F44BA2"/>
    <w:rsid w:val="00F4592A"/>
    <w:rsid w:val="00F45DDB"/>
    <w:rsid w:val="00F471EC"/>
    <w:rsid w:val="00F47231"/>
    <w:rsid w:val="00F476E6"/>
    <w:rsid w:val="00F47A56"/>
    <w:rsid w:val="00F50382"/>
    <w:rsid w:val="00F509F4"/>
    <w:rsid w:val="00F50AB1"/>
    <w:rsid w:val="00F50DA4"/>
    <w:rsid w:val="00F51F24"/>
    <w:rsid w:val="00F52512"/>
    <w:rsid w:val="00F5293E"/>
    <w:rsid w:val="00F52B4E"/>
    <w:rsid w:val="00F53200"/>
    <w:rsid w:val="00F5331E"/>
    <w:rsid w:val="00F5462A"/>
    <w:rsid w:val="00F5493D"/>
    <w:rsid w:val="00F54D7C"/>
    <w:rsid w:val="00F5563B"/>
    <w:rsid w:val="00F55AB9"/>
    <w:rsid w:val="00F57B17"/>
    <w:rsid w:val="00F61C21"/>
    <w:rsid w:val="00F62701"/>
    <w:rsid w:val="00F635AA"/>
    <w:rsid w:val="00F63767"/>
    <w:rsid w:val="00F63E73"/>
    <w:rsid w:val="00F646CA"/>
    <w:rsid w:val="00F64978"/>
    <w:rsid w:val="00F64ACE"/>
    <w:rsid w:val="00F6511E"/>
    <w:rsid w:val="00F65F2D"/>
    <w:rsid w:val="00F6754B"/>
    <w:rsid w:val="00F675FD"/>
    <w:rsid w:val="00F67A3E"/>
    <w:rsid w:val="00F71AE7"/>
    <w:rsid w:val="00F740A8"/>
    <w:rsid w:val="00F74CCC"/>
    <w:rsid w:val="00F75AEC"/>
    <w:rsid w:val="00F76782"/>
    <w:rsid w:val="00F769DD"/>
    <w:rsid w:val="00F769F5"/>
    <w:rsid w:val="00F76BD7"/>
    <w:rsid w:val="00F77A74"/>
    <w:rsid w:val="00F77C16"/>
    <w:rsid w:val="00F81917"/>
    <w:rsid w:val="00F82B72"/>
    <w:rsid w:val="00F82E83"/>
    <w:rsid w:val="00F8307A"/>
    <w:rsid w:val="00F83C12"/>
    <w:rsid w:val="00F84B03"/>
    <w:rsid w:val="00F85E6E"/>
    <w:rsid w:val="00F868E0"/>
    <w:rsid w:val="00F8746A"/>
    <w:rsid w:val="00F87669"/>
    <w:rsid w:val="00F87752"/>
    <w:rsid w:val="00F904BA"/>
    <w:rsid w:val="00F90B8B"/>
    <w:rsid w:val="00F90EF8"/>
    <w:rsid w:val="00F914A0"/>
    <w:rsid w:val="00F92307"/>
    <w:rsid w:val="00F92983"/>
    <w:rsid w:val="00F936D3"/>
    <w:rsid w:val="00F93884"/>
    <w:rsid w:val="00F95084"/>
    <w:rsid w:val="00F96E07"/>
    <w:rsid w:val="00F971B5"/>
    <w:rsid w:val="00F973FB"/>
    <w:rsid w:val="00F97F7D"/>
    <w:rsid w:val="00FA1241"/>
    <w:rsid w:val="00FA18A7"/>
    <w:rsid w:val="00FA1976"/>
    <w:rsid w:val="00FA1BBA"/>
    <w:rsid w:val="00FA2730"/>
    <w:rsid w:val="00FA2E9C"/>
    <w:rsid w:val="00FA3828"/>
    <w:rsid w:val="00FA3C93"/>
    <w:rsid w:val="00FA75B6"/>
    <w:rsid w:val="00FB0B29"/>
    <w:rsid w:val="00FB0B5F"/>
    <w:rsid w:val="00FB1A81"/>
    <w:rsid w:val="00FB22D0"/>
    <w:rsid w:val="00FB30D8"/>
    <w:rsid w:val="00FB3B51"/>
    <w:rsid w:val="00FB5150"/>
    <w:rsid w:val="00FB530A"/>
    <w:rsid w:val="00FB5395"/>
    <w:rsid w:val="00FB6155"/>
    <w:rsid w:val="00FB6FCF"/>
    <w:rsid w:val="00FB719D"/>
    <w:rsid w:val="00FB7371"/>
    <w:rsid w:val="00FC04B2"/>
    <w:rsid w:val="00FC0BCD"/>
    <w:rsid w:val="00FC1CFB"/>
    <w:rsid w:val="00FC254D"/>
    <w:rsid w:val="00FC2A65"/>
    <w:rsid w:val="00FC337C"/>
    <w:rsid w:val="00FC486E"/>
    <w:rsid w:val="00FC4DC4"/>
    <w:rsid w:val="00FC691D"/>
    <w:rsid w:val="00FC70D0"/>
    <w:rsid w:val="00FD016B"/>
    <w:rsid w:val="00FD17CB"/>
    <w:rsid w:val="00FD19EB"/>
    <w:rsid w:val="00FD338C"/>
    <w:rsid w:val="00FD42EA"/>
    <w:rsid w:val="00FD4648"/>
    <w:rsid w:val="00FD46A1"/>
    <w:rsid w:val="00FD48CC"/>
    <w:rsid w:val="00FD50B5"/>
    <w:rsid w:val="00FD55B3"/>
    <w:rsid w:val="00FD720C"/>
    <w:rsid w:val="00FE03A3"/>
    <w:rsid w:val="00FE06FC"/>
    <w:rsid w:val="00FE17BF"/>
    <w:rsid w:val="00FE18E0"/>
    <w:rsid w:val="00FE1F23"/>
    <w:rsid w:val="00FE2180"/>
    <w:rsid w:val="00FE2571"/>
    <w:rsid w:val="00FE2684"/>
    <w:rsid w:val="00FE2E4A"/>
    <w:rsid w:val="00FE2E56"/>
    <w:rsid w:val="00FE3043"/>
    <w:rsid w:val="00FE4449"/>
    <w:rsid w:val="00FE46FB"/>
    <w:rsid w:val="00FE4BA3"/>
    <w:rsid w:val="00FE53FD"/>
    <w:rsid w:val="00FE5C74"/>
    <w:rsid w:val="00FE6A1F"/>
    <w:rsid w:val="00FE79CF"/>
    <w:rsid w:val="00FE7AFB"/>
    <w:rsid w:val="00FF0F01"/>
    <w:rsid w:val="00FF16BE"/>
    <w:rsid w:val="00FF1D56"/>
    <w:rsid w:val="00FF1FFC"/>
    <w:rsid w:val="00FF1FFF"/>
    <w:rsid w:val="00FF2A6D"/>
    <w:rsid w:val="00FF4352"/>
    <w:rsid w:val="00FF44D7"/>
    <w:rsid w:val="00FF4A8A"/>
    <w:rsid w:val="00FF4FD4"/>
    <w:rsid w:val="00FF58FC"/>
    <w:rsid w:val="00FF5B3C"/>
    <w:rsid w:val="00FF6097"/>
    <w:rsid w:val="00FF61D1"/>
    <w:rsid w:val="00FF720D"/>
    <w:rsid w:val="00FF743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394251D-8AF8-4301-884C-E628E224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raditional Arabic"/>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C12"/>
    <w:pPr>
      <w:bidi/>
    </w:pPr>
    <w:rPr>
      <w:noProof/>
    </w:rPr>
  </w:style>
  <w:style w:type="paragraph" w:styleId="Heading1">
    <w:name w:val="heading 1"/>
    <w:basedOn w:val="Normal"/>
    <w:next w:val="Normal"/>
    <w:link w:val="Heading1Char"/>
    <w:uiPriority w:val="9"/>
    <w:qFormat/>
    <w:rsid w:val="00F83C12"/>
    <w:pPr>
      <w:keepNext/>
      <w:jc w:val="lowKashida"/>
      <w:outlineLvl w:val="0"/>
    </w:pPr>
    <w:rPr>
      <w:rFonts w:ascii="Cambria" w:hAnsi="Cambria" w:cs="Times New Roman"/>
      <w:b/>
      <w:bCs/>
      <w:kern w:val="32"/>
      <w:sz w:val="32"/>
      <w:szCs w:val="32"/>
    </w:rPr>
  </w:style>
  <w:style w:type="paragraph" w:styleId="Heading2">
    <w:name w:val="heading 2"/>
    <w:basedOn w:val="Normal"/>
    <w:next w:val="Normal"/>
    <w:link w:val="Heading2Char"/>
    <w:uiPriority w:val="9"/>
    <w:qFormat/>
    <w:rsid w:val="00F83C12"/>
    <w:pPr>
      <w:keepNext/>
      <w:spacing w:line="312" w:lineRule="auto"/>
      <w:jc w:val="lowKashida"/>
      <w:outlineLvl w:val="1"/>
    </w:pPr>
    <w:rPr>
      <w:rFonts w:ascii="Cambria" w:hAnsi="Cambria" w:cs="Times New Roman"/>
      <w:b/>
      <w:bCs/>
      <w:i/>
      <w:iCs/>
      <w:sz w:val="28"/>
      <w:szCs w:val="28"/>
    </w:rPr>
  </w:style>
  <w:style w:type="paragraph" w:styleId="Heading3">
    <w:name w:val="heading 3"/>
    <w:basedOn w:val="Normal"/>
    <w:next w:val="Normal"/>
    <w:link w:val="Heading3Char"/>
    <w:uiPriority w:val="9"/>
    <w:qFormat/>
    <w:rsid w:val="00F83C12"/>
    <w:pPr>
      <w:keepNext/>
      <w:spacing w:before="240" w:after="60"/>
      <w:outlineLvl w:val="2"/>
    </w:pPr>
    <w:rPr>
      <w:rFonts w:ascii="Cambria" w:hAnsi="Cambria" w:cs="Times New Roman"/>
      <w:b/>
      <w:bCs/>
      <w:sz w:val="26"/>
      <w:szCs w:val="26"/>
    </w:rPr>
  </w:style>
  <w:style w:type="paragraph" w:styleId="Heading4">
    <w:name w:val="heading 4"/>
    <w:basedOn w:val="Normal"/>
    <w:next w:val="Normal"/>
    <w:link w:val="Heading4Char"/>
    <w:uiPriority w:val="9"/>
    <w:qFormat/>
    <w:rsid w:val="00F83C12"/>
    <w:pPr>
      <w:keepNext/>
      <w:spacing w:before="240" w:after="60"/>
      <w:outlineLvl w:val="3"/>
    </w:pPr>
    <w:rPr>
      <w:rFonts w:ascii="Calibri" w:hAnsi="Calibri" w:cs="Arial"/>
      <w:b/>
      <w:bCs/>
      <w:sz w:val="28"/>
      <w:szCs w:val="28"/>
    </w:rPr>
  </w:style>
  <w:style w:type="paragraph" w:styleId="Heading5">
    <w:name w:val="heading 5"/>
    <w:basedOn w:val="Normal"/>
    <w:next w:val="Normal"/>
    <w:link w:val="Heading5Char"/>
    <w:uiPriority w:val="9"/>
    <w:qFormat/>
    <w:rsid w:val="00F83C12"/>
    <w:pPr>
      <w:spacing w:before="240" w:after="60"/>
      <w:outlineLvl w:val="4"/>
    </w:pPr>
    <w:rPr>
      <w:rFonts w:ascii="Calibri" w:hAnsi="Calibri" w:cs="Arial"/>
      <w:b/>
      <w:bCs/>
      <w:i/>
      <w:iCs/>
      <w:sz w:val="26"/>
      <w:szCs w:val="26"/>
    </w:rPr>
  </w:style>
  <w:style w:type="paragraph" w:styleId="Heading6">
    <w:name w:val="heading 6"/>
    <w:basedOn w:val="Normal"/>
    <w:next w:val="Normal"/>
    <w:link w:val="Heading6Char"/>
    <w:uiPriority w:val="9"/>
    <w:qFormat/>
    <w:rsid w:val="00F83C12"/>
    <w:pPr>
      <w:spacing w:before="240" w:after="60"/>
      <w:outlineLvl w:val="5"/>
    </w:pPr>
    <w:rPr>
      <w:rFonts w:ascii="Calibri" w:hAnsi="Calibri" w:cs="Arial"/>
      <w:b/>
      <w:bCs/>
    </w:rPr>
  </w:style>
  <w:style w:type="paragraph" w:styleId="Heading7">
    <w:name w:val="heading 7"/>
    <w:basedOn w:val="Normal"/>
    <w:next w:val="Normal"/>
    <w:link w:val="Heading7Char"/>
    <w:uiPriority w:val="9"/>
    <w:qFormat/>
    <w:rsid w:val="00F83C12"/>
    <w:pPr>
      <w:keepNext/>
      <w:spacing w:line="312" w:lineRule="auto"/>
      <w:ind w:firstLine="340"/>
      <w:jc w:val="center"/>
      <w:outlineLvl w:val="6"/>
    </w:pPr>
    <w:rPr>
      <w:rFonts w:ascii="Calibri" w:hAnsi="Calibri" w:cs="Arial"/>
      <w:sz w:val="24"/>
      <w:szCs w:val="24"/>
    </w:rPr>
  </w:style>
  <w:style w:type="paragraph" w:styleId="Heading8">
    <w:name w:val="heading 8"/>
    <w:basedOn w:val="Normal"/>
    <w:next w:val="Normal"/>
    <w:link w:val="Heading8Char"/>
    <w:uiPriority w:val="9"/>
    <w:qFormat/>
    <w:rsid w:val="00F83C12"/>
    <w:pPr>
      <w:keepNext/>
      <w:spacing w:line="312" w:lineRule="auto"/>
      <w:ind w:firstLine="340"/>
      <w:jc w:val="center"/>
      <w:outlineLvl w:val="7"/>
    </w:pPr>
    <w:rPr>
      <w:rFonts w:ascii="Calibri" w:hAnsi="Calibri" w:cs="Arial"/>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E7D00"/>
    <w:rPr>
      <w:rFonts w:ascii="Cambria" w:eastAsia="Times New Roman" w:hAnsi="Cambria" w:cs="Times New Roman"/>
      <w:b/>
      <w:bCs/>
      <w:noProof/>
      <w:kern w:val="32"/>
      <w:sz w:val="32"/>
      <w:szCs w:val="32"/>
      <w:lang w:bidi="ar-SA"/>
    </w:rPr>
  </w:style>
  <w:style w:type="character" w:customStyle="1" w:styleId="Heading2Char">
    <w:name w:val="Heading 2 Char"/>
    <w:link w:val="Heading2"/>
    <w:uiPriority w:val="9"/>
    <w:semiHidden/>
    <w:rsid w:val="006E7D00"/>
    <w:rPr>
      <w:rFonts w:ascii="Cambria" w:eastAsia="Times New Roman" w:hAnsi="Cambria" w:cs="Times New Roman"/>
      <w:b/>
      <w:bCs/>
      <w:i/>
      <w:iCs/>
      <w:noProof/>
      <w:sz w:val="28"/>
      <w:szCs w:val="28"/>
      <w:lang w:bidi="ar-SA"/>
    </w:rPr>
  </w:style>
  <w:style w:type="character" w:customStyle="1" w:styleId="Heading3Char">
    <w:name w:val="Heading 3 Char"/>
    <w:link w:val="Heading3"/>
    <w:uiPriority w:val="9"/>
    <w:semiHidden/>
    <w:rsid w:val="006E7D00"/>
    <w:rPr>
      <w:rFonts w:ascii="Cambria" w:eastAsia="Times New Roman" w:hAnsi="Cambria" w:cs="Times New Roman"/>
      <w:b/>
      <w:bCs/>
      <w:noProof/>
      <w:sz w:val="26"/>
      <w:szCs w:val="26"/>
      <w:lang w:bidi="ar-SA"/>
    </w:rPr>
  </w:style>
  <w:style w:type="character" w:customStyle="1" w:styleId="Heading4Char">
    <w:name w:val="Heading 4 Char"/>
    <w:link w:val="Heading4"/>
    <w:uiPriority w:val="9"/>
    <w:semiHidden/>
    <w:rsid w:val="006E7D00"/>
    <w:rPr>
      <w:rFonts w:ascii="Calibri" w:eastAsia="Times New Roman" w:hAnsi="Calibri" w:cs="Arial"/>
      <w:b/>
      <w:bCs/>
      <w:noProof/>
      <w:sz w:val="28"/>
      <w:szCs w:val="28"/>
      <w:lang w:bidi="ar-SA"/>
    </w:rPr>
  </w:style>
  <w:style w:type="character" w:customStyle="1" w:styleId="Heading5Char">
    <w:name w:val="Heading 5 Char"/>
    <w:link w:val="Heading5"/>
    <w:uiPriority w:val="9"/>
    <w:semiHidden/>
    <w:rsid w:val="006E7D00"/>
    <w:rPr>
      <w:rFonts w:ascii="Calibri" w:eastAsia="Times New Roman" w:hAnsi="Calibri" w:cs="Arial"/>
      <w:b/>
      <w:bCs/>
      <w:i/>
      <w:iCs/>
      <w:noProof/>
      <w:sz w:val="26"/>
      <w:szCs w:val="26"/>
      <w:lang w:bidi="ar-SA"/>
    </w:rPr>
  </w:style>
  <w:style w:type="character" w:customStyle="1" w:styleId="Heading6Char">
    <w:name w:val="Heading 6 Char"/>
    <w:link w:val="Heading6"/>
    <w:uiPriority w:val="9"/>
    <w:semiHidden/>
    <w:rsid w:val="006E7D00"/>
    <w:rPr>
      <w:rFonts w:ascii="Calibri" w:eastAsia="Times New Roman" w:hAnsi="Calibri" w:cs="Arial"/>
      <w:b/>
      <w:bCs/>
      <w:noProof/>
      <w:lang w:bidi="ar-SA"/>
    </w:rPr>
  </w:style>
  <w:style w:type="character" w:customStyle="1" w:styleId="Heading7Char">
    <w:name w:val="Heading 7 Char"/>
    <w:link w:val="Heading7"/>
    <w:uiPriority w:val="9"/>
    <w:semiHidden/>
    <w:rsid w:val="006E7D00"/>
    <w:rPr>
      <w:rFonts w:ascii="Calibri" w:eastAsia="Times New Roman" w:hAnsi="Calibri" w:cs="Arial"/>
      <w:noProof/>
      <w:sz w:val="24"/>
      <w:szCs w:val="24"/>
      <w:lang w:bidi="ar-SA"/>
    </w:rPr>
  </w:style>
  <w:style w:type="character" w:customStyle="1" w:styleId="Heading8Char">
    <w:name w:val="Heading 8 Char"/>
    <w:link w:val="Heading8"/>
    <w:uiPriority w:val="9"/>
    <w:semiHidden/>
    <w:rsid w:val="006E7D00"/>
    <w:rPr>
      <w:rFonts w:ascii="Calibri" w:eastAsia="Times New Roman" w:hAnsi="Calibri" w:cs="Arial"/>
      <w:i/>
      <w:iCs/>
      <w:noProof/>
      <w:sz w:val="24"/>
      <w:szCs w:val="24"/>
      <w:lang w:bidi="ar-SA"/>
    </w:rPr>
  </w:style>
  <w:style w:type="paragraph" w:styleId="BodyText">
    <w:name w:val="Body Text"/>
    <w:basedOn w:val="Normal"/>
    <w:link w:val="BodyTextChar"/>
    <w:uiPriority w:val="99"/>
    <w:rsid w:val="00F83C12"/>
    <w:pPr>
      <w:jc w:val="lowKashida"/>
    </w:pPr>
  </w:style>
  <w:style w:type="character" w:customStyle="1" w:styleId="BodyTextChar">
    <w:name w:val="Body Text Char"/>
    <w:link w:val="BodyText"/>
    <w:uiPriority w:val="99"/>
    <w:semiHidden/>
    <w:rsid w:val="006E7D00"/>
    <w:rPr>
      <w:noProof/>
      <w:sz w:val="20"/>
      <w:szCs w:val="20"/>
      <w:lang w:bidi="ar-SA"/>
    </w:rPr>
  </w:style>
  <w:style w:type="paragraph" w:styleId="Footer">
    <w:name w:val="footer"/>
    <w:basedOn w:val="Normal"/>
    <w:link w:val="FooterChar"/>
    <w:uiPriority w:val="99"/>
    <w:rsid w:val="00F83C12"/>
    <w:pPr>
      <w:tabs>
        <w:tab w:val="center" w:pos="4153"/>
        <w:tab w:val="right" w:pos="8306"/>
      </w:tabs>
    </w:pPr>
  </w:style>
  <w:style w:type="character" w:customStyle="1" w:styleId="FooterChar">
    <w:name w:val="Footer Char"/>
    <w:link w:val="Footer"/>
    <w:uiPriority w:val="99"/>
    <w:rsid w:val="006E7D00"/>
    <w:rPr>
      <w:noProof/>
      <w:sz w:val="20"/>
      <w:szCs w:val="20"/>
      <w:lang w:bidi="ar-SA"/>
    </w:rPr>
  </w:style>
  <w:style w:type="character" w:styleId="PageNumber">
    <w:name w:val="page number"/>
    <w:uiPriority w:val="99"/>
    <w:rsid w:val="00F83C12"/>
    <w:rPr>
      <w:rFonts w:cs="Times New Roman"/>
    </w:rPr>
  </w:style>
  <w:style w:type="paragraph" w:styleId="Header">
    <w:name w:val="header"/>
    <w:basedOn w:val="Normal"/>
    <w:link w:val="HeaderChar"/>
    <w:uiPriority w:val="99"/>
    <w:rsid w:val="00F83C12"/>
    <w:pPr>
      <w:tabs>
        <w:tab w:val="center" w:pos="4153"/>
        <w:tab w:val="right" w:pos="8306"/>
      </w:tabs>
    </w:pPr>
  </w:style>
  <w:style w:type="character" w:customStyle="1" w:styleId="HeaderChar">
    <w:name w:val="Header Char"/>
    <w:link w:val="Header"/>
    <w:uiPriority w:val="99"/>
    <w:rsid w:val="006E7D00"/>
    <w:rPr>
      <w:noProof/>
      <w:sz w:val="20"/>
      <w:szCs w:val="20"/>
      <w:lang w:bidi="ar-SA"/>
    </w:rPr>
  </w:style>
  <w:style w:type="paragraph" w:styleId="BodyText2">
    <w:name w:val="Body Text 2"/>
    <w:basedOn w:val="Normal"/>
    <w:link w:val="BodyText2Char"/>
    <w:uiPriority w:val="99"/>
    <w:rsid w:val="00F83C12"/>
    <w:pPr>
      <w:spacing w:line="312" w:lineRule="auto"/>
      <w:jc w:val="lowKashida"/>
    </w:pPr>
  </w:style>
  <w:style w:type="character" w:customStyle="1" w:styleId="BodyText2Char">
    <w:name w:val="Body Text 2 Char"/>
    <w:link w:val="BodyText2"/>
    <w:uiPriority w:val="99"/>
    <w:semiHidden/>
    <w:rsid w:val="006E7D00"/>
    <w:rPr>
      <w:noProof/>
      <w:sz w:val="20"/>
      <w:szCs w:val="20"/>
      <w:lang w:bidi="ar-SA"/>
    </w:rPr>
  </w:style>
  <w:style w:type="paragraph" w:styleId="Title">
    <w:name w:val="Title"/>
    <w:basedOn w:val="Normal"/>
    <w:link w:val="TitleChar"/>
    <w:uiPriority w:val="10"/>
    <w:qFormat/>
    <w:rsid w:val="00F83C12"/>
    <w:pPr>
      <w:bidi w:val="0"/>
      <w:ind w:firstLine="567"/>
      <w:jc w:val="center"/>
    </w:pPr>
    <w:rPr>
      <w:rFonts w:ascii="Cambria" w:hAnsi="Cambria" w:cs="Times New Roman"/>
      <w:b/>
      <w:bCs/>
      <w:kern w:val="28"/>
      <w:sz w:val="32"/>
      <w:szCs w:val="32"/>
    </w:rPr>
  </w:style>
  <w:style w:type="character" w:customStyle="1" w:styleId="TitleChar">
    <w:name w:val="Title Char"/>
    <w:link w:val="Title"/>
    <w:uiPriority w:val="10"/>
    <w:rsid w:val="006E7D00"/>
    <w:rPr>
      <w:rFonts w:ascii="Cambria" w:eastAsia="Times New Roman" w:hAnsi="Cambria" w:cs="Times New Roman"/>
      <w:b/>
      <w:bCs/>
      <w:noProof/>
      <w:kern w:val="28"/>
      <w:sz w:val="32"/>
      <w:szCs w:val="32"/>
      <w:lang w:bidi="ar-SA"/>
    </w:rPr>
  </w:style>
  <w:style w:type="paragraph" w:styleId="FootnoteText">
    <w:name w:val="footnote text"/>
    <w:basedOn w:val="Normal"/>
    <w:link w:val="FootnoteTextChar1"/>
    <w:uiPriority w:val="99"/>
    <w:semiHidden/>
    <w:rsid w:val="00813EE7"/>
  </w:style>
  <w:style w:type="character" w:customStyle="1" w:styleId="FootnoteTextChar">
    <w:name w:val="Footnote Text Char"/>
    <w:uiPriority w:val="99"/>
    <w:semiHidden/>
    <w:rsid w:val="006E7D00"/>
    <w:rPr>
      <w:noProof/>
      <w:sz w:val="20"/>
      <w:szCs w:val="20"/>
      <w:lang w:bidi="ar-SA"/>
    </w:rPr>
  </w:style>
  <w:style w:type="character" w:styleId="FootnoteReference">
    <w:name w:val="footnote reference"/>
    <w:uiPriority w:val="99"/>
    <w:rsid w:val="00813EE7"/>
    <w:rPr>
      <w:rFonts w:cs="Times New Roman"/>
      <w:vertAlign w:val="superscript"/>
    </w:rPr>
  </w:style>
  <w:style w:type="table" w:styleId="TableGrid">
    <w:name w:val="Table Grid"/>
    <w:basedOn w:val="TableNormal"/>
    <w:uiPriority w:val="59"/>
    <w:rsid w:val="00B50630"/>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B0709D"/>
    <w:rPr>
      <w:rFonts w:cs="Times New Roman"/>
      <w:color w:val="0000FF"/>
      <w:u w:val="single"/>
    </w:rPr>
  </w:style>
  <w:style w:type="paragraph" w:styleId="BalloonText">
    <w:name w:val="Balloon Text"/>
    <w:basedOn w:val="Normal"/>
    <w:link w:val="BalloonTextChar"/>
    <w:uiPriority w:val="99"/>
    <w:semiHidden/>
    <w:rsid w:val="009E24C3"/>
    <w:rPr>
      <w:rFonts w:cs="Times New Roman"/>
      <w:sz w:val="0"/>
      <w:szCs w:val="0"/>
    </w:rPr>
  </w:style>
  <w:style w:type="character" w:customStyle="1" w:styleId="BalloonTextChar">
    <w:name w:val="Balloon Text Char"/>
    <w:link w:val="BalloonText"/>
    <w:uiPriority w:val="99"/>
    <w:semiHidden/>
    <w:rsid w:val="006E7D00"/>
    <w:rPr>
      <w:rFonts w:cs="Times New Roman"/>
      <w:noProof/>
      <w:sz w:val="0"/>
      <w:szCs w:val="0"/>
      <w:lang w:bidi="ar-SA"/>
    </w:rPr>
  </w:style>
  <w:style w:type="paragraph" w:styleId="BodyText3">
    <w:name w:val="Body Text 3"/>
    <w:basedOn w:val="Normal"/>
    <w:link w:val="BodyText3Char"/>
    <w:uiPriority w:val="99"/>
    <w:rsid w:val="008555ED"/>
    <w:pPr>
      <w:spacing w:after="120"/>
    </w:pPr>
    <w:rPr>
      <w:sz w:val="16"/>
      <w:szCs w:val="16"/>
    </w:rPr>
  </w:style>
  <w:style w:type="character" w:customStyle="1" w:styleId="BodyText3Char">
    <w:name w:val="Body Text 3 Char"/>
    <w:link w:val="BodyText3"/>
    <w:uiPriority w:val="99"/>
    <w:semiHidden/>
    <w:rsid w:val="006E7D00"/>
    <w:rPr>
      <w:noProof/>
      <w:sz w:val="16"/>
      <w:szCs w:val="16"/>
      <w:lang w:bidi="ar-SA"/>
    </w:rPr>
  </w:style>
  <w:style w:type="paragraph" w:customStyle="1" w:styleId="NormalComplexNazanin">
    <w:name w:val="Normal + (Complex) Nazanin"/>
    <w:aliases w:val="(Complex) 12 pt,Not Bold,Justify Low,Line spac..."/>
    <w:basedOn w:val="Normal"/>
    <w:uiPriority w:val="99"/>
    <w:rsid w:val="00FF58FC"/>
    <w:pPr>
      <w:jc w:val="lowKashida"/>
    </w:pPr>
    <w:rPr>
      <w:rFonts w:ascii="Century Gothic" w:hAnsi="Century Gothic" w:cs="Lotus"/>
      <w:noProof w:val="0"/>
      <w:sz w:val="16"/>
      <w:szCs w:val="16"/>
    </w:rPr>
  </w:style>
  <w:style w:type="paragraph" w:styleId="PlainText">
    <w:name w:val="Plain Text"/>
    <w:aliases w:val="Plain Text Char"/>
    <w:basedOn w:val="Normal"/>
    <w:link w:val="PlainTextChar2"/>
    <w:uiPriority w:val="99"/>
    <w:rsid w:val="003A4E0E"/>
    <w:rPr>
      <w:rFonts w:ascii="Courier New"/>
      <w:sz w:val="28"/>
      <w:szCs w:val="28"/>
    </w:rPr>
  </w:style>
  <w:style w:type="character" w:customStyle="1" w:styleId="PlainTextChar1">
    <w:name w:val="Plain Text Char1"/>
    <w:aliases w:val="Plain Text Char Char"/>
    <w:uiPriority w:val="99"/>
    <w:semiHidden/>
    <w:rsid w:val="006E7D00"/>
    <w:rPr>
      <w:rFonts w:ascii="Courier New" w:hAnsi="Courier New" w:cs="Courier New"/>
      <w:noProof/>
      <w:sz w:val="20"/>
      <w:szCs w:val="20"/>
      <w:lang w:bidi="ar-SA"/>
    </w:rPr>
  </w:style>
  <w:style w:type="character" w:customStyle="1" w:styleId="PlainTextChar2">
    <w:name w:val="Plain Text Char2"/>
    <w:aliases w:val="Plain Text Char Char1"/>
    <w:link w:val="PlainText"/>
    <w:uiPriority w:val="99"/>
    <w:locked/>
    <w:rsid w:val="003A4E0E"/>
    <w:rPr>
      <w:rFonts w:ascii="Courier New" w:cs="Traditional Arabic"/>
      <w:noProof/>
      <w:sz w:val="28"/>
      <w:szCs w:val="28"/>
      <w:lang w:val="en-US" w:eastAsia="en-US" w:bidi="ar-SA"/>
    </w:rPr>
  </w:style>
  <w:style w:type="character" w:styleId="Strong">
    <w:name w:val="Strong"/>
    <w:uiPriority w:val="22"/>
    <w:qFormat/>
    <w:rsid w:val="00F30A41"/>
    <w:rPr>
      <w:rFonts w:cs="Times New Roman"/>
      <w:b/>
      <w:bCs/>
    </w:rPr>
  </w:style>
  <w:style w:type="character" w:customStyle="1" w:styleId="ti2">
    <w:name w:val="ti2"/>
    <w:uiPriority w:val="99"/>
    <w:rsid w:val="00F30A41"/>
    <w:rPr>
      <w:rFonts w:cs="Times New Roman"/>
      <w:sz w:val="22"/>
      <w:szCs w:val="22"/>
    </w:rPr>
  </w:style>
  <w:style w:type="table" w:styleId="TableSimple1">
    <w:name w:val="Table Simple 1"/>
    <w:basedOn w:val="TableNormal"/>
    <w:uiPriority w:val="99"/>
    <w:rsid w:val="006076C2"/>
    <w:pPr>
      <w:bidi/>
    </w:pPr>
    <w:rPr>
      <w:rFonts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ListParagraph">
    <w:name w:val="List Paragraph"/>
    <w:basedOn w:val="Normal"/>
    <w:uiPriority w:val="34"/>
    <w:qFormat/>
    <w:rsid w:val="00091FBD"/>
    <w:pPr>
      <w:bidi w:val="0"/>
      <w:spacing w:after="200" w:line="276" w:lineRule="auto"/>
      <w:ind w:left="720"/>
    </w:pPr>
    <w:rPr>
      <w:rFonts w:ascii="Calibri" w:hAnsi="Calibri" w:cs="Arial"/>
      <w:noProof w:val="0"/>
      <w:sz w:val="22"/>
      <w:szCs w:val="22"/>
    </w:rPr>
  </w:style>
  <w:style w:type="character" w:customStyle="1" w:styleId="yshortcuts">
    <w:name w:val="yshortcuts"/>
    <w:uiPriority w:val="99"/>
    <w:rsid w:val="008A2031"/>
    <w:rPr>
      <w:rFonts w:cs="Times New Roman"/>
    </w:rPr>
  </w:style>
  <w:style w:type="paragraph" w:customStyle="1" w:styleId="arial">
    <w:name w:val="arial"/>
    <w:basedOn w:val="Normal"/>
    <w:uiPriority w:val="99"/>
    <w:rsid w:val="003939C0"/>
    <w:pPr>
      <w:spacing w:line="360" w:lineRule="auto"/>
      <w:jc w:val="both"/>
    </w:pPr>
    <w:rPr>
      <w:rFonts w:cs="Times New Roman"/>
      <w:noProof w:val="0"/>
      <w:sz w:val="24"/>
      <w:szCs w:val="24"/>
    </w:rPr>
  </w:style>
  <w:style w:type="paragraph" w:customStyle="1" w:styleId="a">
    <w:name w:val="شقهشم"/>
    <w:basedOn w:val="arial"/>
    <w:uiPriority w:val="99"/>
    <w:rsid w:val="0075600B"/>
    <w:rPr>
      <w:kern w:val="16"/>
      <w:lang w:bidi="fa-IR"/>
    </w:rPr>
  </w:style>
  <w:style w:type="paragraph" w:styleId="EndnoteText">
    <w:name w:val="endnote text"/>
    <w:basedOn w:val="Normal"/>
    <w:link w:val="EndnoteTextChar"/>
    <w:uiPriority w:val="99"/>
    <w:semiHidden/>
    <w:rsid w:val="002C2C1E"/>
    <w:pPr>
      <w:bidi w:val="0"/>
    </w:pPr>
  </w:style>
  <w:style w:type="character" w:customStyle="1" w:styleId="EndnoteTextChar">
    <w:name w:val="Endnote Text Char"/>
    <w:link w:val="EndnoteText"/>
    <w:uiPriority w:val="99"/>
    <w:semiHidden/>
    <w:rsid w:val="006E7D00"/>
    <w:rPr>
      <w:noProof/>
      <w:sz w:val="20"/>
      <w:szCs w:val="20"/>
      <w:lang w:bidi="ar-SA"/>
    </w:rPr>
  </w:style>
  <w:style w:type="character" w:customStyle="1" w:styleId="yabcontactlistgridsecondlineinfo">
    <w:name w:val="yab_contact_list_grid_second_line_info"/>
    <w:uiPriority w:val="99"/>
    <w:rsid w:val="00363B01"/>
    <w:rPr>
      <w:rFonts w:cs="Times New Roman"/>
    </w:rPr>
  </w:style>
  <w:style w:type="character" w:customStyle="1" w:styleId="ti">
    <w:name w:val="ti"/>
    <w:uiPriority w:val="99"/>
    <w:rsid w:val="00CF101A"/>
    <w:rPr>
      <w:rFonts w:cs="Times New Roman"/>
    </w:rPr>
  </w:style>
  <w:style w:type="character" w:customStyle="1" w:styleId="featuredlinkouts">
    <w:name w:val="featured_linkouts"/>
    <w:uiPriority w:val="99"/>
    <w:rsid w:val="00CF101A"/>
    <w:rPr>
      <w:rFonts w:cs="Times New Roman"/>
    </w:rPr>
  </w:style>
  <w:style w:type="character" w:customStyle="1" w:styleId="volume">
    <w:name w:val="volume"/>
    <w:uiPriority w:val="99"/>
    <w:rsid w:val="00627B18"/>
    <w:rPr>
      <w:rFonts w:cs="Times New Roman"/>
    </w:rPr>
  </w:style>
  <w:style w:type="character" w:customStyle="1" w:styleId="pages">
    <w:name w:val="pages"/>
    <w:uiPriority w:val="99"/>
    <w:rsid w:val="00627B18"/>
    <w:rPr>
      <w:rFonts w:cs="Times New Roman"/>
    </w:rPr>
  </w:style>
  <w:style w:type="character" w:customStyle="1" w:styleId="citation-abbreviation2">
    <w:name w:val="citation-abbreviation2"/>
    <w:uiPriority w:val="99"/>
    <w:rsid w:val="00193F5A"/>
    <w:rPr>
      <w:rFonts w:cs="Times New Roman"/>
    </w:rPr>
  </w:style>
  <w:style w:type="character" w:styleId="CommentReference">
    <w:name w:val="annotation reference"/>
    <w:uiPriority w:val="99"/>
    <w:semiHidden/>
    <w:rsid w:val="00507441"/>
    <w:rPr>
      <w:rFonts w:cs="Times New Roman"/>
      <w:sz w:val="16"/>
      <w:szCs w:val="16"/>
    </w:rPr>
  </w:style>
  <w:style w:type="paragraph" w:styleId="CommentText">
    <w:name w:val="annotation text"/>
    <w:basedOn w:val="Normal"/>
    <w:link w:val="CommentTextChar"/>
    <w:uiPriority w:val="99"/>
    <w:semiHidden/>
    <w:rsid w:val="00507441"/>
  </w:style>
  <w:style w:type="character" w:customStyle="1" w:styleId="CommentTextChar">
    <w:name w:val="Comment Text Char"/>
    <w:link w:val="CommentText"/>
    <w:uiPriority w:val="99"/>
    <w:semiHidden/>
    <w:rsid w:val="006E7D00"/>
    <w:rPr>
      <w:noProof/>
      <w:sz w:val="20"/>
      <w:szCs w:val="20"/>
      <w:lang w:bidi="ar-SA"/>
    </w:rPr>
  </w:style>
  <w:style w:type="paragraph" w:styleId="CommentSubject">
    <w:name w:val="annotation subject"/>
    <w:basedOn w:val="CommentText"/>
    <w:next w:val="CommentText"/>
    <w:link w:val="CommentSubjectChar"/>
    <w:uiPriority w:val="99"/>
    <w:semiHidden/>
    <w:rsid w:val="00507441"/>
    <w:rPr>
      <w:b/>
      <w:bCs/>
    </w:rPr>
  </w:style>
  <w:style w:type="character" w:customStyle="1" w:styleId="CommentSubjectChar">
    <w:name w:val="Comment Subject Char"/>
    <w:link w:val="CommentSubject"/>
    <w:uiPriority w:val="99"/>
    <w:semiHidden/>
    <w:rsid w:val="006E7D00"/>
    <w:rPr>
      <w:b/>
      <w:bCs/>
      <w:noProof/>
      <w:sz w:val="20"/>
      <w:szCs w:val="20"/>
      <w:lang w:bidi="ar-SA"/>
    </w:rPr>
  </w:style>
  <w:style w:type="character" w:customStyle="1" w:styleId="email">
    <w:name w:val="email"/>
    <w:uiPriority w:val="99"/>
    <w:rsid w:val="006E60CA"/>
    <w:rPr>
      <w:rFonts w:cs="Times New Roman"/>
    </w:rPr>
  </w:style>
  <w:style w:type="paragraph" w:customStyle="1" w:styleId="a0">
    <w:name w:val="سر پاراگراف"/>
    <w:basedOn w:val="Normal"/>
    <w:uiPriority w:val="99"/>
    <w:rsid w:val="008C7253"/>
    <w:pPr>
      <w:widowControl w:val="0"/>
      <w:tabs>
        <w:tab w:val="right" w:pos="9072"/>
      </w:tabs>
      <w:spacing w:line="420" w:lineRule="auto"/>
      <w:ind w:firstLine="284"/>
      <w:jc w:val="lowKashida"/>
    </w:pPr>
    <w:rPr>
      <w:rFonts w:cs="B Nazanin"/>
      <w:i/>
      <w:sz w:val="28"/>
      <w:szCs w:val="28"/>
      <w:lang w:bidi="fa-IR"/>
    </w:rPr>
  </w:style>
  <w:style w:type="character" w:styleId="Emphasis">
    <w:name w:val="Emphasis"/>
    <w:uiPriority w:val="20"/>
    <w:qFormat/>
    <w:rsid w:val="00F973FB"/>
    <w:rPr>
      <w:rFonts w:cs="Times New Roman"/>
      <w:b/>
      <w:bCs/>
    </w:rPr>
  </w:style>
  <w:style w:type="paragraph" w:styleId="List2">
    <w:name w:val="List 2"/>
    <w:basedOn w:val="Normal"/>
    <w:uiPriority w:val="99"/>
    <w:rsid w:val="00851486"/>
    <w:pPr>
      <w:bidi w:val="0"/>
      <w:ind w:left="566" w:hanging="283"/>
    </w:pPr>
    <w:rPr>
      <w:rFonts w:cs="Times New Roman"/>
      <w:noProof w:val="0"/>
      <w:sz w:val="24"/>
      <w:szCs w:val="24"/>
    </w:rPr>
  </w:style>
  <w:style w:type="character" w:customStyle="1" w:styleId="slug-vol">
    <w:name w:val="slug-vol"/>
    <w:uiPriority w:val="99"/>
    <w:rsid w:val="00682220"/>
    <w:rPr>
      <w:rFonts w:cs="Times New Roman"/>
    </w:rPr>
  </w:style>
  <w:style w:type="character" w:customStyle="1" w:styleId="slug-issue">
    <w:name w:val="slug-issue"/>
    <w:uiPriority w:val="99"/>
    <w:rsid w:val="00682220"/>
    <w:rPr>
      <w:rFonts w:cs="Times New Roman"/>
    </w:rPr>
  </w:style>
  <w:style w:type="paragraph" w:customStyle="1" w:styleId="citation">
    <w:name w:val="citation"/>
    <w:basedOn w:val="Normal"/>
    <w:uiPriority w:val="99"/>
    <w:rsid w:val="00EC760F"/>
    <w:pPr>
      <w:bidi w:val="0"/>
      <w:spacing w:before="100" w:beforeAutospacing="1" w:after="100" w:afterAutospacing="1"/>
    </w:pPr>
    <w:rPr>
      <w:rFonts w:cs="Times New Roman"/>
      <w:noProof w:val="0"/>
      <w:sz w:val="24"/>
      <w:szCs w:val="24"/>
      <w:lang w:val="en-GB" w:eastAsia="en-GB"/>
    </w:rPr>
  </w:style>
  <w:style w:type="paragraph" w:customStyle="1" w:styleId="NormalComplexBNazanin">
    <w:name w:val="Normal + (Complex) B Nazanin"/>
    <w:aliases w:val="(Latin) 9 pt,(Complex) 11 pt"/>
    <w:basedOn w:val="Normal"/>
    <w:link w:val="NormalComplexBNazaninChar"/>
    <w:uiPriority w:val="99"/>
    <w:rsid w:val="00E81CBC"/>
    <w:pPr>
      <w:spacing w:before="80"/>
      <w:jc w:val="lowKashida"/>
      <w:outlineLvl w:val="0"/>
    </w:pPr>
    <w:rPr>
      <w:rFonts w:cs="B Nazanin"/>
      <w:spacing w:val="12"/>
      <w:w w:val="106"/>
      <w:sz w:val="22"/>
      <w:szCs w:val="22"/>
      <w:lang w:bidi="fa-IR"/>
    </w:rPr>
  </w:style>
  <w:style w:type="character" w:customStyle="1" w:styleId="NormalComplexBNazaninChar">
    <w:name w:val="Normal + (Complex) B Nazanin Char"/>
    <w:aliases w:val="(Latin) 9 pt Char,(Complex) 11 pt Char"/>
    <w:link w:val="NormalComplexBNazanin"/>
    <w:uiPriority w:val="99"/>
    <w:locked/>
    <w:rsid w:val="00E81CBC"/>
    <w:rPr>
      <w:rFonts w:cs="B Nazanin"/>
      <w:noProof/>
      <w:spacing w:val="12"/>
      <w:w w:val="106"/>
      <w:sz w:val="22"/>
      <w:szCs w:val="22"/>
      <w:lang w:val="en-US" w:eastAsia="en-US" w:bidi="fa-IR"/>
    </w:rPr>
  </w:style>
  <w:style w:type="character" w:customStyle="1" w:styleId="ja50-ce-author">
    <w:name w:val="ja50-ce-author"/>
    <w:uiPriority w:val="99"/>
    <w:rsid w:val="00963689"/>
    <w:rPr>
      <w:rFonts w:cs="Times New Roman"/>
    </w:rPr>
  </w:style>
  <w:style w:type="character" w:customStyle="1" w:styleId="textitalic1">
    <w:name w:val="text_italic1"/>
    <w:uiPriority w:val="99"/>
    <w:rsid w:val="00963689"/>
    <w:rPr>
      <w:rFonts w:cs="Times New Roman"/>
      <w:i/>
      <w:iCs/>
    </w:rPr>
  </w:style>
  <w:style w:type="character" w:customStyle="1" w:styleId="author">
    <w:name w:val="author"/>
    <w:uiPriority w:val="99"/>
    <w:rsid w:val="007916AE"/>
    <w:rPr>
      <w:rFonts w:cs="Times New Roman"/>
    </w:rPr>
  </w:style>
  <w:style w:type="character" w:customStyle="1" w:styleId="journalnumber">
    <w:name w:val="journalnumber"/>
    <w:uiPriority w:val="99"/>
    <w:rsid w:val="007916AE"/>
    <w:rPr>
      <w:rFonts w:cs="Times New Roman"/>
    </w:rPr>
  </w:style>
  <w:style w:type="character" w:customStyle="1" w:styleId="email1">
    <w:name w:val="email1"/>
    <w:uiPriority w:val="99"/>
    <w:rsid w:val="002E30B9"/>
    <w:rPr>
      <w:rFonts w:cs="Times New Roman"/>
      <w:color w:val="auto"/>
      <w:sz w:val="19"/>
      <w:szCs w:val="19"/>
    </w:rPr>
  </w:style>
  <w:style w:type="character" w:customStyle="1" w:styleId="FootnoteTextChar1">
    <w:name w:val="Footnote Text Char1"/>
    <w:link w:val="FootnoteText"/>
    <w:uiPriority w:val="99"/>
    <w:semiHidden/>
    <w:locked/>
    <w:rsid w:val="00FE4449"/>
    <w:rPr>
      <w:rFonts w:cs="Traditional Arabic"/>
      <w:noProof/>
      <w:lang w:val="en-US" w:eastAsia="en-US" w:bidi="ar-SA"/>
    </w:rPr>
  </w:style>
  <w:style w:type="character" w:customStyle="1" w:styleId="shorttext">
    <w:name w:val="short_text"/>
    <w:uiPriority w:val="99"/>
    <w:rsid w:val="004146C3"/>
    <w:rPr>
      <w:rFonts w:cs="Times New Roman"/>
    </w:rPr>
  </w:style>
  <w:style w:type="character" w:customStyle="1" w:styleId="hps">
    <w:name w:val="hps"/>
    <w:rsid w:val="004146C3"/>
    <w:rPr>
      <w:rFonts w:cs="Times New Roman"/>
    </w:rPr>
  </w:style>
  <w:style w:type="character" w:customStyle="1" w:styleId="apple-style-span">
    <w:name w:val="apple-style-span"/>
    <w:uiPriority w:val="99"/>
    <w:rsid w:val="00E87B1C"/>
    <w:rPr>
      <w:rFonts w:cs="Times New Roman"/>
    </w:rPr>
  </w:style>
  <w:style w:type="character" w:customStyle="1" w:styleId="tx1">
    <w:name w:val="tx1"/>
    <w:uiPriority w:val="99"/>
    <w:rsid w:val="00293DA5"/>
    <w:rPr>
      <w:rFonts w:cs="Times New Roman"/>
      <w:b/>
      <w:bCs/>
    </w:rPr>
  </w:style>
  <w:style w:type="paragraph" w:styleId="Caption">
    <w:name w:val="caption"/>
    <w:basedOn w:val="Normal"/>
    <w:next w:val="Normal"/>
    <w:qFormat/>
    <w:rsid w:val="007C015E"/>
    <w:pPr>
      <w:spacing w:after="200"/>
    </w:pPr>
    <w:rPr>
      <w:rFonts w:ascii="Calibri" w:hAnsi="Calibri" w:cs="Times New Roman"/>
      <w:b/>
      <w:bCs/>
      <w:noProof w:val="0"/>
      <w:color w:val="4F81BD"/>
      <w:sz w:val="18"/>
      <w:szCs w:val="18"/>
    </w:rPr>
  </w:style>
  <w:style w:type="paragraph" w:customStyle="1" w:styleId="Default">
    <w:name w:val="Default"/>
    <w:rsid w:val="00796483"/>
    <w:pPr>
      <w:autoSpaceDE w:val="0"/>
      <w:autoSpaceDN w:val="0"/>
      <w:adjustRightInd w:val="0"/>
    </w:pPr>
    <w:rPr>
      <w:rFonts w:ascii="Calibri" w:eastAsia="Calibri" w:hAnsi="Calibri" w:cs="Calibri"/>
      <w:color w:val="000000"/>
      <w:sz w:val="24"/>
      <w:szCs w:val="24"/>
    </w:rPr>
  </w:style>
  <w:style w:type="paragraph" w:styleId="NormalWeb">
    <w:name w:val="Normal (Web)"/>
    <w:basedOn w:val="Normal"/>
    <w:rsid w:val="0040534D"/>
    <w:pPr>
      <w:bidi w:val="0"/>
      <w:spacing w:before="100" w:beforeAutospacing="1" w:after="100" w:afterAutospacing="1"/>
    </w:pPr>
    <w:rPr>
      <w:rFonts w:cs="Times New Roman"/>
      <w:noProof w:val="0"/>
      <w:sz w:val="24"/>
      <w:szCs w:val="24"/>
    </w:rPr>
  </w:style>
  <w:style w:type="character" w:customStyle="1" w:styleId="apple-converted-space">
    <w:name w:val="apple-converted-space"/>
    <w:rsid w:val="0040534D"/>
    <w:rPr>
      <w:rFonts w:cs="Times New Roman"/>
    </w:rPr>
  </w:style>
  <w:style w:type="character" w:customStyle="1" w:styleId="longtext">
    <w:name w:val="long_text"/>
    <w:rsid w:val="00BE1591"/>
    <w:rPr>
      <w:rFonts w:cs="Times New Roman"/>
    </w:rPr>
  </w:style>
  <w:style w:type="character" w:customStyle="1" w:styleId="st1">
    <w:name w:val="st1"/>
    <w:basedOn w:val="DefaultParagraphFont"/>
    <w:rsid w:val="004D5A5D"/>
  </w:style>
  <w:style w:type="character" w:customStyle="1" w:styleId="style81">
    <w:name w:val="style81"/>
    <w:rsid w:val="004D5A5D"/>
    <w:rPr>
      <w:sz w:val="16"/>
      <w:szCs w:val="16"/>
    </w:rPr>
  </w:style>
  <w:style w:type="paragraph" w:customStyle="1" w:styleId="a1">
    <w:name w:val="عنوان مقاله"/>
    <w:basedOn w:val="Normal"/>
    <w:uiPriority w:val="99"/>
    <w:rsid w:val="00C2697F"/>
    <w:pPr>
      <w:widowControl w:val="0"/>
      <w:overflowPunct w:val="0"/>
      <w:autoSpaceDE w:val="0"/>
      <w:autoSpaceDN w:val="0"/>
      <w:adjustRightInd w:val="0"/>
      <w:spacing w:after="360" w:line="360" w:lineRule="atLeast"/>
      <w:jc w:val="center"/>
      <w:textAlignment w:val="baseline"/>
    </w:pPr>
    <w:rPr>
      <w:rFonts w:cs="Mitra"/>
      <w:b/>
      <w:bCs/>
      <w:noProof w:val="0"/>
      <w:sz w:val="32"/>
      <w:szCs w:val="36"/>
      <w:lang w:bidi="fa-IR"/>
    </w:rPr>
  </w:style>
  <w:style w:type="paragraph" w:customStyle="1" w:styleId="a2">
    <w:name w:val="متن چكيده"/>
    <w:basedOn w:val="Normal"/>
    <w:uiPriority w:val="99"/>
    <w:rsid w:val="002563DA"/>
    <w:pPr>
      <w:widowControl w:val="0"/>
      <w:overflowPunct w:val="0"/>
      <w:autoSpaceDE w:val="0"/>
      <w:autoSpaceDN w:val="0"/>
      <w:adjustRightInd w:val="0"/>
      <w:spacing w:line="264" w:lineRule="auto"/>
      <w:ind w:left="1134" w:right="1134"/>
      <w:jc w:val="lowKashida"/>
      <w:textAlignment w:val="baseline"/>
    </w:pPr>
    <w:rPr>
      <w:rFonts w:cs="Mitra"/>
      <w:noProof w:val="0"/>
      <w:sz w:val="16"/>
      <w:lang w:bidi="fa-IR"/>
    </w:rPr>
  </w:style>
  <w:style w:type="paragraph" w:customStyle="1" w:styleId="a3">
    <w:name w:val="عنوان اصلي متن"/>
    <w:basedOn w:val="Normal"/>
    <w:link w:val="CharChar"/>
    <w:autoRedefine/>
    <w:uiPriority w:val="99"/>
    <w:rsid w:val="002563DA"/>
    <w:pPr>
      <w:keepNext/>
      <w:widowControl w:val="0"/>
      <w:overflowPunct w:val="0"/>
      <w:autoSpaceDE w:val="0"/>
      <w:autoSpaceDN w:val="0"/>
      <w:adjustRightInd w:val="0"/>
      <w:spacing w:line="360" w:lineRule="auto"/>
      <w:jc w:val="both"/>
      <w:textAlignment w:val="baseline"/>
    </w:pPr>
    <w:rPr>
      <w:rFonts w:cs="Times New Roman"/>
      <w:b/>
      <w:bCs/>
      <w:noProof w:val="0"/>
      <w:sz w:val="22"/>
      <w:szCs w:val="22"/>
    </w:rPr>
  </w:style>
  <w:style w:type="character" w:customStyle="1" w:styleId="CharChar">
    <w:name w:val="عنوان اصلي متن Char Char"/>
    <w:link w:val="a3"/>
    <w:uiPriority w:val="99"/>
    <w:locked/>
    <w:rsid w:val="002563DA"/>
    <w:rPr>
      <w:rFonts w:cs="B Titr"/>
      <w:b/>
      <w:bCs/>
      <w:sz w:val="22"/>
      <w:szCs w:val="22"/>
    </w:rPr>
  </w:style>
  <w:style w:type="paragraph" w:customStyle="1" w:styleId="a4">
    <w:name w:val="عنوان فرعي سطح اول"/>
    <w:basedOn w:val="a3"/>
    <w:uiPriority w:val="99"/>
    <w:rsid w:val="002563DA"/>
    <w:pPr>
      <w:numPr>
        <w:ilvl w:val="1"/>
      </w:numPr>
    </w:pPr>
    <w:rPr>
      <w:sz w:val="20"/>
      <w:szCs w:val="24"/>
    </w:rPr>
  </w:style>
  <w:style w:type="paragraph" w:customStyle="1" w:styleId="a5">
    <w:name w:val="عنوان فرعي سطح دوم"/>
    <w:basedOn w:val="a4"/>
    <w:uiPriority w:val="99"/>
    <w:rsid w:val="001C55C0"/>
    <w:pPr>
      <w:numPr>
        <w:ilvl w:val="2"/>
      </w:numPr>
    </w:pPr>
    <w:rPr>
      <w:i/>
      <w:iCs/>
    </w:rPr>
  </w:style>
  <w:style w:type="paragraph" w:customStyle="1" w:styleId="a6">
    <w:name w:val="عنوان شكل و جدول"/>
    <w:basedOn w:val="Normal"/>
    <w:uiPriority w:val="99"/>
    <w:rsid w:val="001C55C0"/>
    <w:pPr>
      <w:widowControl w:val="0"/>
      <w:overflowPunct w:val="0"/>
      <w:autoSpaceDE w:val="0"/>
      <w:autoSpaceDN w:val="0"/>
      <w:adjustRightInd w:val="0"/>
      <w:spacing w:before="100" w:beforeAutospacing="1" w:after="100" w:afterAutospacing="1"/>
      <w:jc w:val="center"/>
      <w:textAlignment w:val="baseline"/>
    </w:pPr>
    <w:rPr>
      <w:rFonts w:cs="Mitra"/>
      <w:b/>
      <w:bCs/>
      <w:noProof w:val="0"/>
      <w:sz w:val="16"/>
      <w:lang w:bidi="fa-IR"/>
    </w:rPr>
  </w:style>
  <w:style w:type="paragraph" w:styleId="Subtitle">
    <w:name w:val="Subtitle"/>
    <w:basedOn w:val="Normal"/>
    <w:link w:val="SubtitleChar"/>
    <w:uiPriority w:val="99"/>
    <w:qFormat/>
    <w:rsid w:val="001C55C0"/>
    <w:pPr>
      <w:jc w:val="center"/>
    </w:pPr>
    <w:rPr>
      <w:rFonts w:cs="B Zar"/>
      <w:noProof w:val="0"/>
      <w:sz w:val="28"/>
      <w:szCs w:val="28"/>
    </w:rPr>
  </w:style>
  <w:style w:type="character" w:customStyle="1" w:styleId="SubtitleChar">
    <w:name w:val="Subtitle Char"/>
    <w:link w:val="Subtitle"/>
    <w:uiPriority w:val="99"/>
    <w:rsid w:val="001C55C0"/>
    <w:rPr>
      <w:rFonts w:cs="B Zar"/>
      <w:sz w:val="28"/>
      <w:szCs w:val="28"/>
      <w:lang w:bidi="ar-SA"/>
    </w:rPr>
  </w:style>
  <w:style w:type="character" w:customStyle="1" w:styleId="highlight">
    <w:name w:val="highlight"/>
    <w:basedOn w:val="DefaultParagraphFont"/>
    <w:rsid w:val="00F1134D"/>
  </w:style>
  <w:style w:type="character" w:styleId="EndnoteReference">
    <w:name w:val="endnote reference"/>
    <w:basedOn w:val="DefaultParagraphFont"/>
    <w:uiPriority w:val="99"/>
    <w:semiHidden/>
    <w:unhideWhenUsed/>
    <w:rsid w:val="008B7FD5"/>
    <w:rPr>
      <w:vertAlign w:val="superscript"/>
    </w:rPr>
  </w:style>
  <w:style w:type="character" w:customStyle="1" w:styleId="style2">
    <w:name w:val="style2"/>
    <w:basedOn w:val="DefaultParagraphFont"/>
    <w:rsid w:val="00D31B9D"/>
  </w:style>
  <w:style w:type="character" w:styleId="FollowedHyperlink">
    <w:name w:val="FollowedHyperlink"/>
    <w:basedOn w:val="DefaultParagraphFont"/>
    <w:uiPriority w:val="99"/>
    <w:semiHidden/>
    <w:unhideWhenUsed/>
    <w:rsid w:val="00EC03A6"/>
    <w:rPr>
      <w:color w:val="800080"/>
      <w:u w:val="single"/>
    </w:rPr>
  </w:style>
  <w:style w:type="paragraph" w:styleId="NoSpacing">
    <w:name w:val="No Spacing"/>
    <w:link w:val="NoSpacingChar"/>
    <w:uiPriority w:val="1"/>
    <w:qFormat/>
    <w:rsid w:val="00951383"/>
    <w:pPr>
      <w:bidi/>
    </w:pPr>
    <w:rPr>
      <w:rFonts w:ascii="Calibri" w:eastAsia="Calibri" w:hAnsi="Calibri" w:cs="Arial"/>
      <w:sz w:val="22"/>
      <w:szCs w:val="22"/>
      <w:lang w:bidi="fa-IR"/>
    </w:rPr>
  </w:style>
  <w:style w:type="character" w:customStyle="1" w:styleId="A30">
    <w:name w:val="A3"/>
    <w:uiPriority w:val="99"/>
    <w:rsid w:val="00F21FAA"/>
    <w:rPr>
      <w:rFonts w:cs="New Baskerville"/>
      <w:color w:val="000000"/>
      <w:sz w:val="20"/>
      <w:szCs w:val="20"/>
    </w:rPr>
  </w:style>
  <w:style w:type="table" w:customStyle="1" w:styleId="LightShading2">
    <w:name w:val="Light Shading2"/>
    <w:basedOn w:val="TableNormal"/>
    <w:uiPriority w:val="60"/>
    <w:rsid w:val="00AA6E0A"/>
    <w:rPr>
      <w:rFonts w:asciiTheme="minorHAnsi" w:eastAsiaTheme="minorEastAsia" w:hAnsiTheme="minorHAnsi" w:cstheme="minorBid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646E8D"/>
    <w:rPr>
      <w:i/>
      <w:iCs/>
    </w:rPr>
  </w:style>
  <w:style w:type="character" w:customStyle="1" w:styleId="cit-pub-date">
    <w:name w:val="cit-pub-date"/>
    <w:basedOn w:val="DefaultParagraphFont"/>
    <w:rsid w:val="00646E8D"/>
  </w:style>
  <w:style w:type="paragraph" w:customStyle="1" w:styleId="EndNoteBibliography">
    <w:name w:val="EndNote Bibliography"/>
    <w:basedOn w:val="Normal"/>
    <w:link w:val="EndNoteBibliographyChar"/>
    <w:rsid w:val="0003439D"/>
    <w:pPr>
      <w:spacing w:after="200"/>
      <w:jc w:val="right"/>
    </w:pPr>
    <w:rPr>
      <w:rFonts w:ascii="Calibri" w:eastAsia="Calibri" w:hAnsi="Calibri" w:cs="Calibri"/>
      <w:sz w:val="22"/>
      <w:szCs w:val="22"/>
      <w:lang w:bidi="fa-IR"/>
    </w:rPr>
  </w:style>
  <w:style w:type="character" w:customStyle="1" w:styleId="EndNoteBibliographyChar">
    <w:name w:val="EndNote Bibliography Char"/>
    <w:basedOn w:val="DefaultParagraphFont"/>
    <w:link w:val="EndNoteBibliography"/>
    <w:rsid w:val="0003439D"/>
    <w:rPr>
      <w:rFonts w:ascii="Calibri" w:eastAsia="Calibri" w:hAnsi="Calibri" w:cs="Calibri"/>
      <w:noProof/>
      <w:sz w:val="22"/>
      <w:szCs w:val="22"/>
      <w:lang w:bidi="fa-IR"/>
    </w:rPr>
  </w:style>
  <w:style w:type="character" w:customStyle="1" w:styleId="highlight2">
    <w:name w:val="highlight2"/>
    <w:basedOn w:val="DefaultParagraphFont"/>
    <w:rsid w:val="00D31BEC"/>
  </w:style>
  <w:style w:type="character" w:customStyle="1" w:styleId="NoSpacingChar">
    <w:name w:val="No Spacing Char"/>
    <w:basedOn w:val="DefaultParagraphFont"/>
    <w:link w:val="NoSpacing"/>
    <w:uiPriority w:val="1"/>
    <w:rsid w:val="00090315"/>
    <w:rPr>
      <w:rFonts w:ascii="Calibri" w:eastAsia="Calibri" w:hAnsi="Calibri" w:cs="Arial"/>
      <w:sz w:val="22"/>
      <w:szCs w:val="22"/>
      <w:lang w:bidi="fa-IR"/>
    </w:rPr>
  </w:style>
  <w:style w:type="character" w:customStyle="1" w:styleId="st">
    <w:name w:val="st"/>
    <w:basedOn w:val="DefaultParagraphFont"/>
    <w:uiPriority w:val="99"/>
    <w:rsid w:val="00410D1F"/>
    <w:rPr>
      <w:rFonts w:cs="Times New Roman"/>
    </w:rPr>
  </w:style>
  <w:style w:type="table" w:styleId="ListTable1Light">
    <w:name w:val="List Table 1 Light"/>
    <w:basedOn w:val="TableNormal"/>
    <w:uiPriority w:val="46"/>
    <w:rsid w:val="00352023"/>
    <w:rPr>
      <w:rFonts w:asciiTheme="minorHAnsi" w:eastAsiaTheme="minorHAnsi" w:hAnsiTheme="minorHAnsi" w:cstheme="minorBidi"/>
      <w:kern w:val="2"/>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39781">
      <w:bodyDiv w:val="1"/>
      <w:marLeft w:val="0"/>
      <w:marRight w:val="0"/>
      <w:marTop w:val="0"/>
      <w:marBottom w:val="0"/>
      <w:divBdr>
        <w:top w:val="none" w:sz="0" w:space="0" w:color="auto"/>
        <w:left w:val="none" w:sz="0" w:space="0" w:color="auto"/>
        <w:bottom w:val="none" w:sz="0" w:space="0" w:color="auto"/>
        <w:right w:val="none" w:sz="0" w:space="0" w:color="auto"/>
      </w:divBdr>
    </w:div>
    <w:div w:id="214315890">
      <w:bodyDiv w:val="1"/>
      <w:marLeft w:val="0"/>
      <w:marRight w:val="0"/>
      <w:marTop w:val="0"/>
      <w:marBottom w:val="0"/>
      <w:divBdr>
        <w:top w:val="none" w:sz="0" w:space="0" w:color="auto"/>
        <w:left w:val="none" w:sz="0" w:space="0" w:color="auto"/>
        <w:bottom w:val="none" w:sz="0" w:space="0" w:color="auto"/>
        <w:right w:val="none" w:sz="0" w:space="0" w:color="auto"/>
      </w:divBdr>
    </w:div>
    <w:div w:id="242955310">
      <w:bodyDiv w:val="1"/>
      <w:marLeft w:val="0"/>
      <w:marRight w:val="0"/>
      <w:marTop w:val="0"/>
      <w:marBottom w:val="0"/>
      <w:divBdr>
        <w:top w:val="none" w:sz="0" w:space="0" w:color="auto"/>
        <w:left w:val="none" w:sz="0" w:space="0" w:color="auto"/>
        <w:bottom w:val="none" w:sz="0" w:space="0" w:color="auto"/>
        <w:right w:val="none" w:sz="0" w:space="0" w:color="auto"/>
      </w:divBdr>
    </w:div>
    <w:div w:id="287010921">
      <w:bodyDiv w:val="1"/>
      <w:marLeft w:val="0"/>
      <w:marRight w:val="0"/>
      <w:marTop w:val="0"/>
      <w:marBottom w:val="0"/>
      <w:divBdr>
        <w:top w:val="none" w:sz="0" w:space="0" w:color="auto"/>
        <w:left w:val="none" w:sz="0" w:space="0" w:color="auto"/>
        <w:bottom w:val="none" w:sz="0" w:space="0" w:color="auto"/>
        <w:right w:val="none" w:sz="0" w:space="0" w:color="auto"/>
      </w:divBdr>
    </w:div>
    <w:div w:id="379986361">
      <w:bodyDiv w:val="1"/>
      <w:marLeft w:val="0"/>
      <w:marRight w:val="0"/>
      <w:marTop w:val="0"/>
      <w:marBottom w:val="0"/>
      <w:divBdr>
        <w:top w:val="none" w:sz="0" w:space="0" w:color="auto"/>
        <w:left w:val="none" w:sz="0" w:space="0" w:color="auto"/>
        <w:bottom w:val="none" w:sz="0" w:space="0" w:color="auto"/>
        <w:right w:val="none" w:sz="0" w:space="0" w:color="auto"/>
      </w:divBdr>
    </w:div>
    <w:div w:id="429589705">
      <w:bodyDiv w:val="1"/>
      <w:marLeft w:val="0"/>
      <w:marRight w:val="0"/>
      <w:marTop w:val="0"/>
      <w:marBottom w:val="0"/>
      <w:divBdr>
        <w:top w:val="none" w:sz="0" w:space="0" w:color="auto"/>
        <w:left w:val="none" w:sz="0" w:space="0" w:color="auto"/>
        <w:bottom w:val="none" w:sz="0" w:space="0" w:color="auto"/>
        <w:right w:val="none" w:sz="0" w:space="0" w:color="auto"/>
      </w:divBdr>
    </w:div>
    <w:div w:id="608973098">
      <w:bodyDiv w:val="1"/>
      <w:marLeft w:val="0"/>
      <w:marRight w:val="0"/>
      <w:marTop w:val="0"/>
      <w:marBottom w:val="0"/>
      <w:divBdr>
        <w:top w:val="none" w:sz="0" w:space="0" w:color="auto"/>
        <w:left w:val="none" w:sz="0" w:space="0" w:color="auto"/>
        <w:bottom w:val="none" w:sz="0" w:space="0" w:color="auto"/>
        <w:right w:val="none" w:sz="0" w:space="0" w:color="auto"/>
      </w:divBdr>
    </w:div>
    <w:div w:id="761798263">
      <w:bodyDiv w:val="1"/>
      <w:marLeft w:val="0"/>
      <w:marRight w:val="0"/>
      <w:marTop w:val="0"/>
      <w:marBottom w:val="0"/>
      <w:divBdr>
        <w:top w:val="none" w:sz="0" w:space="0" w:color="auto"/>
        <w:left w:val="none" w:sz="0" w:space="0" w:color="auto"/>
        <w:bottom w:val="none" w:sz="0" w:space="0" w:color="auto"/>
        <w:right w:val="none" w:sz="0" w:space="0" w:color="auto"/>
      </w:divBdr>
    </w:div>
    <w:div w:id="851650693">
      <w:bodyDiv w:val="1"/>
      <w:marLeft w:val="0"/>
      <w:marRight w:val="0"/>
      <w:marTop w:val="0"/>
      <w:marBottom w:val="0"/>
      <w:divBdr>
        <w:top w:val="none" w:sz="0" w:space="0" w:color="auto"/>
        <w:left w:val="none" w:sz="0" w:space="0" w:color="auto"/>
        <w:bottom w:val="none" w:sz="0" w:space="0" w:color="auto"/>
        <w:right w:val="none" w:sz="0" w:space="0" w:color="auto"/>
      </w:divBdr>
    </w:div>
    <w:div w:id="1019160340">
      <w:bodyDiv w:val="1"/>
      <w:marLeft w:val="0"/>
      <w:marRight w:val="0"/>
      <w:marTop w:val="0"/>
      <w:marBottom w:val="0"/>
      <w:divBdr>
        <w:top w:val="none" w:sz="0" w:space="0" w:color="auto"/>
        <w:left w:val="none" w:sz="0" w:space="0" w:color="auto"/>
        <w:bottom w:val="none" w:sz="0" w:space="0" w:color="auto"/>
        <w:right w:val="none" w:sz="0" w:space="0" w:color="auto"/>
      </w:divBdr>
    </w:div>
    <w:div w:id="1059088995">
      <w:marLeft w:val="0"/>
      <w:marRight w:val="0"/>
      <w:marTop w:val="0"/>
      <w:marBottom w:val="0"/>
      <w:divBdr>
        <w:top w:val="none" w:sz="0" w:space="0" w:color="auto"/>
        <w:left w:val="none" w:sz="0" w:space="0" w:color="auto"/>
        <w:bottom w:val="none" w:sz="0" w:space="0" w:color="auto"/>
        <w:right w:val="none" w:sz="0" w:space="0" w:color="auto"/>
      </w:divBdr>
    </w:div>
    <w:div w:id="1059089002">
      <w:marLeft w:val="0"/>
      <w:marRight w:val="0"/>
      <w:marTop w:val="0"/>
      <w:marBottom w:val="0"/>
      <w:divBdr>
        <w:top w:val="none" w:sz="0" w:space="0" w:color="auto"/>
        <w:left w:val="none" w:sz="0" w:space="0" w:color="auto"/>
        <w:bottom w:val="none" w:sz="0" w:space="0" w:color="auto"/>
        <w:right w:val="none" w:sz="0" w:space="0" w:color="auto"/>
      </w:divBdr>
      <w:divsChild>
        <w:div w:id="1059089001">
          <w:marLeft w:val="120"/>
          <w:marRight w:val="120"/>
          <w:marTop w:val="0"/>
          <w:marBottom w:val="0"/>
          <w:divBdr>
            <w:top w:val="none" w:sz="0" w:space="0" w:color="auto"/>
            <w:left w:val="none" w:sz="0" w:space="0" w:color="auto"/>
            <w:bottom w:val="none" w:sz="0" w:space="0" w:color="auto"/>
            <w:right w:val="none" w:sz="0" w:space="0" w:color="auto"/>
          </w:divBdr>
          <w:divsChild>
            <w:div w:id="1059088996">
              <w:marLeft w:val="0"/>
              <w:marRight w:val="0"/>
              <w:marTop w:val="0"/>
              <w:marBottom w:val="0"/>
              <w:divBdr>
                <w:top w:val="none" w:sz="0" w:space="0" w:color="auto"/>
                <w:left w:val="none" w:sz="0" w:space="0" w:color="auto"/>
                <w:bottom w:val="none" w:sz="0" w:space="0" w:color="auto"/>
                <w:right w:val="none" w:sz="0" w:space="0" w:color="auto"/>
              </w:divBdr>
              <w:divsChild>
                <w:div w:id="1059088998">
                  <w:marLeft w:val="0"/>
                  <w:marRight w:val="0"/>
                  <w:marTop w:val="72"/>
                  <w:marBottom w:val="0"/>
                  <w:divBdr>
                    <w:top w:val="none" w:sz="0" w:space="0" w:color="auto"/>
                    <w:left w:val="none" w:sz="0" w:space="0" w:color="auto"/>
                    <w:bottom w:val="none" w:sz="0" w:space="0" w:color="auto"/>
                    <w:right w:val="none" w:sz="0" w:space="0" w:color="auto"/>
                  </w:divBdr>
                  <w:divsChild>
                    <w:div w:id="1059088994">
                      <w:marLeft w:val="0"/>
                      <w:marRight w:val="0"/>
                      <w:marTop w:val="0"/>
                      <w:marBottom w:val="0"/>
                      <w:divBdr>
                        <w:top w:val="none" w:sz="0" w:space="0" w:color="auto"/>
                        <w:left w:val="none" w:sz="0" w:space="0" w:color="auto"/>
                        <w:bottom w:val="none" w:sz="0" w:space="0" w:color="auto"/>
                        <w:right w:val="none" w:sz="0" w:space="0" w:color="auto"/>
                      </w:divBdr>
                      <w:divsChild>
                        <w:div w:id="1059089000">
                          <w:marLeft w:val="120"/>
                          <w:marRight w:val="0"/>
                          <w:marTop w:val="0"/>
                          <w:marBottom w:val="0"/>
                          <w:divBdr>
                            <w:top w:val="none" w:sz="0" w:space="0" w:color="auto"/>
                            <w:left w:val="none" w:sz="0" w:space="0" w:color="auto"/>
                            <w:bottom w:val="none" w:sz="0" w:space="0" w:color="auto"/>
                            <w:right w:val="none" w:sz="0" w:space="0" w:color="auto"/>
                          </w:divBdr>
                          <w:divsChild>
                            <w:div w:id="1059088999">
                              <w:marLeft w:val="0"/>
                              <w:marRight w:val="0"/>
                              <w:marTop w:val="0"/>
                              <w:marBottom w:val="0"/>
                              <w:divBdr>
                                <w:top w:val="none" w:sz="0" w:space="0" w:color="auto"/>
                                <w:left w:val="none" w:sz="0" w:space="0" w:color="auto"/>
                                <w:bottom w:val="none" w:sz="0" w:space="0" w:color="auto"/>
                                <w:right w:val="none" w:sz="0" w:space="0" w:color="auto"/>
                              </w:divBdr>
                              <w:divsChild>
                                <w:div w:id="1059088997">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630623">
      <w:bodyDiv w:val="1"/>
      <w:marLeft w:val="0"/>
      <w:marRight w:val="0"/>
      <w:marTop w:val="0"/>
      <w:marBottom w:val="0"/>
      <w:divBdr>
        <w:top w:val="none" w:sz="0" w:space="0" w:color="auto"/>
        <w:left w:val="none" w:sz="0" w:space="0" w:color="auto"/>
        <w:bottom w:val="none" w:sz="0" w:space="0" w:color="auto"/>
        <w:right w:val="none" w:sz="0" w:space="0" w:color="auto"/>
      </w:divBdr>
    </w:div>
    <w:div w:id="1243956226">
      <w:bodyDiv w:val="1"/>
      <w:marLeft w:val="0"/>
      <w:marRight w:val="0"/>
      <w:marTop w:val="0"/>
      <w:marBottom w:val="0"/>
      <w:divBdr>
        <w:top w:val="none" w:sz="0" w:space="0" w:color="auto"/>
        <w:left w:val="none" w:sz="0" w:space="0" w:color="auto"/>
        <w:bottom w:val="none" w:sz="0" w:space="0" w:color="auto"/>
        <w:right w:val="none" w:sz="0" w:space="0" w:color="auto"/>
      </w:divBdr>
    </w:div>
    <w:div w:id="1375545865">
      <w:bodyDiv w:val="1"/>
      <w:marLeft w:val="0"/>
      <w:marRight w:val="0"/>
      <w:marTop w:val="0"/>
      <w:marBottom w:val="0"/>
      <w:divBdr>
        <w:top w:val="none" w:sz="0" w:space="0" w:color="auto"/>
        <w:left w:val="none" w:sz="0" w:space="0" w:color="auto"/>
        <w:bottom w:val="none" w:sz="0" w:space="0" w:color="auto"/>
        <w:right w:val="none" w:sz="0" w:space="0" w:color="auto"/>
      </w:divBdr>
    </w:div>
    <w:div w:id="1413701767">
      <w:bodyDiv w:val="1"/>
      <w:marLeft w:val="0"/>
      <w:marRight w:val="0"/>
      <w:marTop w:val="0"/>
      <w:marBottom w:val="0"/>
      <w:divBdr>
        <w:top w:val="none" w:sz="0" w:space="0" w:color="auto"/>
        <w:left w:val="none" w:sz="0" w:space="0" w:color="auto"/>
        <w:bottom w:val="none" w:sz="0" w:space="0" w:color="auto"/>
        <w:right w:val="none" w:sz="0" w:space="0" w:color="auto"/>
      </w:divBdr>
    </w:div>
    <w:div w:id="1626420836">
      <w:bodyDiv w:val="1"/>
      <w:marLeft w:val="0"/>
      <w:marRight w:val="0"/>
      <w:marTop w:val="0"/>
      <w:marBottom w:val="0"/>
      <w:divBdr>
        <w:top w:val="none" w:sz="0" w:space="0" w:color="auto"/>
        <w:left w:val="none" w:sz="0" w:space="0" w:color="auto"/>
        <w:bottom w:val="none" w:sz="0" w:space="0" w:color="auto"/>
        <w:right w:val="none" w:sz="0" w:space="0" w:color="auto"/>
      </w:divBdr>
    </w:div>
    <w:div w:id="1772822606">
      <w:bodyDiv w:val="1"/>
      <w:marLeft w:val="0"/>
      <w:marRight w:val="0"/>
      <w:marTop w:val="0"/>
      <w:marBottom w:val="0"/>
      <w:divBdr>
        <w:top w:val="none" w:sz="0" w:space="0" w:color="auto"/>
        <w:left w:val="none" w:sz="0" w:space="0" w:color="auto"/>
        <w:bottom w:val="none" w:sz="0" w:space="0" w:color="auto"/>
        <w:right w:val="none" w:sz="0" w:space="0" w:color="auto"/>
      </w:divBdr>
    </w:div>
    <w:div w:id="1843355193">
      <w:bodyDiv w:val="1"/>
      <w:marLeft w:val="0"/>
      <w:marRight w:val="0"/>
      <w:marTop w:val="0"/>
      <w:marBottom w:val="0"/>
      <w:divBdr>
        <w:top w:val="none" w:sz="0" w:space="0" w:color="auto"/>
        <w:left w:val="none" w:sz="0" w:space="0" w:color="auto"/>
        <w:bottom w:val="none" w:sz="0" w:space="0" w:color="auto"/>
        <w:right w:val="none" w:sz="0" w:space="0" w:color="auto"/>
      </w:divBdr>
    </w:div>
    <w:div w:id="1900826234">
      <w:bodyDiv w:val="1"/>
      <w:marLeft w:val="0"/>
      <w:marRight w:val="0"/>
      <w:marTop w:val="0"/>
      <w:marBottom w:val="0"/>
      <w:divBdr>
        <w:top w:val="none" w:sz="0" w:space="0" w:color="auto"/>
        <w:left w:val="none" w:sz="0" w:space="0" w:color="auto"/>
        <w:bottom w:val="none" w:sz="0" w:space="0" w:color="auto"/>
        <w:right w:val="none" w:sz="0" w:space="0" w:color="auto"/>
      </w:divBdr>
    </w:div>
    <w:div w:id="2031446487">
      <w:bodyDiv w:val="1"/>
      <w:marLeft w:val="0"/>
      <w:marRight w:val="0"/>
      <w:marTop w:val="0"/>
      <w:marBottom w:val="0"/>
      <w:divBdr>
        <w:top w:val="none" w:sz="0" w:space="0" w:color="auto"/>
        <w:left w:val="none" w:sz="0" w:space="0" w:color="auto"/>
        <w:bottom w:val="none" w:sz="0" w:space="0" w:color="auto"/>
        <w:right w:val="none" w:sz="0" w:space="0" w:color="auto"/>
      </w:divBdr>
    </w:div>
    <w:div w:id="205326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I:\%23back%20up-reza%20flash-1402.07.05\1402-mahale%20kar\students%20thesis\arshad%20va%20doctora\khazar\@Mr%20ramzani%20zadeh\@final%20payanname\Chart%20in%20Microsoft%20Word.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I:\%23back%20up-reza%20flash-1402.07.05\1402-mahale%20kar\students%20thesis\arshad%20va%20doctora\khazar\@Mr%20ramzani%20zadeh\@final%20payanname\Chart%20in%20Microsoft%20Word.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I:\%23back%20up-reza%20flash-1402.07.05\1402-mahale%20kar\students%20thesis\arshad%20va%20doctora\khazar\@Mr%20ramzani%20zadeh\@final%20payanname\Chart%20in%20Microsoft%20Word.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Sheet1!$C$2:$C$13</c:f>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tx>
          <c:spPr>
            <a:solidFill>
              <a:schemeClr val="accent1"/>
            </a:solidFill>
            <a:ln>
              <a:noFill/>
            </a:ln>
            <a:effectLst/>
          </c:spPr>
          <c:invertIfNegative val="0"/>
          <c:dLbls>
            <c:dLbl>
              <c:idx val="0"/>
              <c:tx>
                <c:rich>
                  <a:bodyPr/>
                  <a:lstStyle/>
                  <a:p>
                    <a:r>
                      <a:rPr lang="en-US"/>
                      <a:t>f</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CBB-4B7B-9520-E45E4D5DEBDC}"/>
                </c:ext>
                <c:ext xmlns:c15="http://schemas.microsoft.com/office/drawing/2012/chart" uri="{CE6537A1-D6FC-4f65-9D91-7224C49458BB}"/>
              </c:extLst>
            </c:dLbl>
            <c:dLbl>
              <c:idx val="1"/>
              <c:tx>
                <c:rich>
                  <a:bodyPr/>
                  <a:lstStyle/>
                  <a:p>
                    <a:r>
                      <a:rPr lang="en-US"/>
                      <a:t>ed</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CBB-4B7B-9520-E45E4D5DEBDC}"/>
                </c:ext>
                <c:ext xmlns:c15="http://schemas.microsoft.com/office/drawing/2012/chart" uri="{CE6537A1-D6FC-4f65-9D91-7224C49458BB}"/>
              </c:extLst>
            </c:dLbl>
            <c:dLbl>
              <c:idx val="2"/>
              <c:tx>
                <c:rich>
                  <a:bodyPr/>
                  <a:lstStyle/>
                  <a:p>
                    <a:r>
                      <a:rPr lang="en-US"/>
                      <a:t>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CBB-4B7B-9520-E45E4D5DEBDC}"/>
                </c:ext>
                <c:ext xmlns:c15="http://schemas.microsoft.com/office/drawing/2012/chart" uri="{CE6537A1-D6FC-4f65-9D91-7224C49458BB}"/>
              </c:extLst>
            </c:dLbl>
            <c:dLbl>
              <c:idx val="3"/>
              <c:tx>
                <c:rich>
                  <a:bodyPr/>
                  <a:lstStyle/>
                  <a:p>
                    <a:r>
                      <a:rPr lang="en-US"/>
                      <a:t>a</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CBB-4B7B-9520-E45E4D5DEBDC}"/>
                </c:ext>
                <c:ext xmlns:c15="http://schemas.microsoft.com/office/drawing/2012/chart" uri="{CE6537A1-D6FC-4f65-9D91-7224C49458BB}"/>
              </c:extLst>
            </c:dLbl>
            <c:dLbl>
              <c:idx val="4"/>
              <c:tx>
                <c:rich>
                  <a:bodyPr/>
                  <a:lstStyle/>
                  <a:p>
                    <a:r>
                      <a:rPr lang="en-US"/>
                      <a:t>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CBB-4B7B-9520-E45E4D5DEBDC}"/>
                </c:ext>
                <c:ext xmlns:c15="http://schemas.microsoft.com/office/drawing/2012/chart" uri="{CE6537A1-D6FC-4f65-9D91-7224C49458BB}"/>
              </c:extLst>
            </c:dLbl>
            <c:dLbl>
              <c:idx val="5"/>
              <c:tx>
                <c:rich>
                  <a:bodyPr/>
                  <a:lstStyle/>
                  <a:p>
                    <a:r>
                      <a:rPr lang="en-US"/>
                      <a:t>cd</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CBB-4B7B-9520-E45E4D5DEBDC}"/>
                </c:ext>
                <c:ext xmlns:c15="http://schemas.microsoft.com/office/drawing/2012/chart" uri="{CE6537A1-D6FC-4f65-9D91-7224C49458BB}"/>
              </c:extLst>
            </c:dLbl>
            <c:dLbl>
              <c:idx val="6"/>
              <c:tx>
                <c:rich>
                  <a:bodyPr/>
                  <a:lstStyle/>
                  <a:p>
                    <a:r>
                      <a:rPr lang="en-US"/>
                      <a:t>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CBB-4B7B-9520-E45E4D5DEBDC}"/>
                </c:ext>
                <c:ext xmlns:c15="http://schemas.microsoft.com/office/drawing/2012/chart" uri="{CE6537A1-D6FC-4f65-9D91-7224C49458BB}"/>
              </c:extLst>
            </c:dLbl>
            <c:dLbl>
              <c:idx val="7"/>
              <c:tx>
                <c:rich>
                  <a:bodyPr/>
                  <a:lstStyle/>
                  <a:p>
                    <a:r>
                      <a:rPr lang="en-US"/>
                      <a:t>ab</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5CBB-4B7B-9520-E45E4D5DEBDC}"/>
                </c:ext>
                <c:ext xmlns:c15="http://schemas.microsoft.com/office/drawing/2012/chart" uri="{CE6537A1-D6FC-4f65-9D91-7224C49458BB}"/>
              </c:extLst>
            </c:dLbl>
            <c:dLbl>
              <c:idx val="8"/>
              <c:tx>
                <c:rich>
                  <a:bodyPr/>
                  <a:lstStyle/>
                  <a:p>
                    <a:r>
                      <a:rPr lang="en-US"/>
                      <a:t>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5CBB-4B7B-9520-E45E4D5DEBDC}"/>
                </c:ext>
                <c:ext xmlns:c15="http://schemas.microsoft.com/office/drawing/2012/chart" uri="{CE6537A1-D6FC-4f65-9D91-7224C49458BB}"/>
              </c:extLst>
            </c:dLbl>
            <c:dLbl>
              <c:idx val="9"/>
              <c:tx>
                <c:rich>
                  <a:bodyPr/>
                  <a:lstStyle/>
                  <a:p>
                    <a:r>
                      <a:rPr lang="en-US"/>
                      <a:t>ef</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5CBB-4B7B-9520-E45E4D5DEBDC}"/>
                </c:ext>
                <c:ext xmlns:c15="http://schemas.microsoft.com/office/drawing/2012/chart" uri="{CE6537A1-D6FC-4f65-9D91-7224C49458BB}"/>
              </c:extLst>
            </c:dLbl>
            <c:dLbl>
              <c:idx val="10"/>
              <c:tx>
                <c:rich>
                  <a:bodyPr/>
                  <a:lstStyle/>
                  <a:p>
                    <a:r>
                      <a:rPr lang="en-US"/>
                      <a:t>ab</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5CBB-4B7B-9520-E45E4D5DEBDC}"/>
                </c:ext>
                <c:ext xmlns:c15="http://schemas.microsoft.com/office/drawing/2012/chart" uri="{CE6537A1-D6FC-4f65-9D91-7224C49458BB}"/>
              </c:extLst>
            </c:dLbl>
            <c:dLbl>
              <c:idx val="11"/>
              <c:tx>
                <c:rich>
                  <a:bodyPr/>
                  <a:lstStyle/>
                  <a:p>
                    <a:r>
                      <a:rPr lang="en-US"/>
                      <a:t>a</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5CBB-4B7B-9520-E45E4D5DEBD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Sheet1!$C$45:$C$56</c:f>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cat>
          <c:val>
            <c:numRef>
              <c:f>Sheet1!$B$2:$B$13</c:f>
              <c:numCache>
                <c:formatCode>0.00</c:formatCode>
                <c:ptCount val="12"/>
                <c:pt idx="0">
                  <c:v>2.1766999999999999</c:v>
                </c:pt>
                <c:pt idx="1">
                  <c:v>2.6667000000000001</c:v>
                </c:pt>
                <c:pt idx="2">
                  <c:v>2.9967000000000001</c:v>
                </c:pt>
                <c:pt idx="3">
                  <c:v>3.3767</c:v>
                </c:pt>
                <c:pt idx="4">
                  <c:v>2.3866999999999998</c:v>
                </c:pt>
                <c:pt idx="5">
                  <c:v>2.7667000000000002</c:v>
                </c:pt>
                <c:pt idx="6">
                  <c:v>2.96</c:v>
                </c:pt>
                <c:pt idx="7">
                  <c:v>3.11</c:v>
                </c:pt>
                <c:pt idx="8">
                  <c:v>2.63</c:v>
                </c:pt>
                <c:pt idx="9">
                  <c:v>2.4300000000000002</c:v>
                </c:pt>
                <c:pt idx="10">
                  <c:v>3.2267000000000001</c:v>
                </c:pt>
                <c:pt idx="11">
                  <c:v>3.3</c:v>
                </c:pt>
              </c:numCache>
            </c:numRef>
          </c:val>
          <c:extLst xmlns:c16r2="http://schemas.microsoft.com/office/drawing/2015/06/chart">
            <c:ext xmlns:c16="http://schemas.microsoft.com/office/drawing/2014/chart" uri="{C3380CC4-5D6E-409C-BE32-E72D297353CC}">
              <c16:uniqueId val="{0000000C-5CBB-4B7B-9520-E45E4D5DEBDC}"/>
            </c:ext>
          </c:extLst>
        </c:ser>
        <c:dLbls>
          <c:showLegendKey val="0"/>
          <c:showVal val="0"/>
          <c:showCatName val="0"/>
          <c:showSerName val="0"/>
          <c:showPercent val="0"/>
          <c:showBubbleSize val="0"/>
        </c:dLbls>
        <c:gapWidth val="219"/>
        <c:overlap val="-27"/>
        <c:axId val="244159400"/>
        <c:axId val="244159792"/>
        <c:extLst xmlns:c16r2="http://schemas.microsoft.com/office/drawing/2015/06/chart">
          <c:ext xmlns:c15="http://schemas.microsoft.com/office/drawing/2012/chart" uri="{02D57815-91ED-43cb-92C2-25804820EDAC}">
            <c15:filteredBarSeries>
              <c15:ser>
                <c:idx val="1"/>
                <c:order val="1"/>
                <c:spPr>
                  <a:solidFill>
                    <a:schemeClr val="accent2"/>
                  </a:solidFill>
                  <a:ln>
                    <a:noFill/>
                  </a:ln>
                  <a:effectLst/>
                </c:spPr>
                <c:invertIfNegative val="0"/>
                <c:cat>
                  <c:strRef>
                    <c:extLst xmlns:c16r2="http://schemas.microsoft.com/office/drawing/2015/06/chart">
                      <c:ext uri="{02D57815-91ED-43cb-92C2-25804820EDAC}">
                        <c15:formulaRef>
                          <c15:sqref>Sheet1!$C$45:$C$56</c15:sqref>
                        </c15:formulaRef>
                      </c:ext>
                    </c:extLst>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cat>
                <c:val>
                  <c:numRef>
                    <c:extLst xmlns:c16r2="http://schemas.microsoft.com/office/drawing/2015/06/chart">
                      <c:ext uri="{02D57815-91ED-43cb-92C2-25804820EDAC}">
                        <c15:formulaRef>
                          <c15:sqref>Sheet1!$C$45:$C$56</c15:sqref>
                        </c15:formulaRef>
                      </c:ext>
                    </c:extLst>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D-5CBB-4B7B-9520-E45E4D5DEBDC}"/>
                  </c:ext>
                </c:extLst>
              </c15:ser>
            </c15:filteredBarSeries>
          </c:ext>
        </c:extLst>
      </c:barChart>
      <c:catAx>
        <c:axId val="244159400"/>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44159792"/>
        <c:crosses val="autoZero"/>
        <c:auto val="1"/>
        <c:lblAlgn val="ctr"/>
        <c:lblOffset val="100"/>
        <c:noMultiLvlLbl val="0"/>
      </c:catAx>
      <c:valAx>
        <c:axId val="2441597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solidFill>
                      <a:schemeClr val="tx1"/>
                    </a:solidFill>
                    <a:effectLst/>
                    <a:latin typeface="Times New Roman" panose="02020603050405020304" pitchFamily="18" charset="0"/>
                    <a:cs typeface="Times New Roman" panose="02020603050405020304" pitchFamily="18" charset="0"/>
                  </a:rPr>
                  <a:t>Specific volume (cm</a:t>
                </a:r>
                <a:r>
                  <a:rPr lang="en-US" sz="1000" b="0" i="0" baseline="30000">
                    <a:solidFill>
                      <a:schemeClr val="tx1"/>
                    </a:solidFill>
                    <a:effectLst/>
                    <a:latin typeface="Times New Roman" panose="02020603050405020304" pitchFamily="18" charset="0"/>
                    <a:cs typeface="Times New Roman" panose="02020603050405020304" pitchFamily="18" charset="0"/>
                  </a:rPr>
                  <a:t>3</a:t>
                </a:r>
                <a:r>
                  <a:rPr lang="en-US" sz="1000" b="0" i="0" baseline="0">
                    <a:solidFill>
                      <a:schemeClr val="tx1"/>
                    </a:solidFill>
                    <a:effectLst/>
                    <a:latin typeface="Times New Roman" panose="02020603050405020304" pitchFamily="18" charset="0"/>
                    <a:cs typeface="Times New Roman" panose="02020603050405020304" pitchFamily="18" charset="0"/>
                  </a:rPr>
                  <a:t>/gr)</a:t>
                </a:r>
                <a:endParaRPr lang="en-US" sz="1000">
                  <a:solidFill>
                    <a:schemeClr val="tx1"/>
                  </a:solidFill>
                  <a:effectLst/>
                  <a:latin typeface="Times New Roman" panose="02020603050405020304" pitchFamily="18" charset="0"/>
                  <a:cs typeface="Times New Roman" panose="02020603050405020304" pitchFamily="18" charset="0"/>
                </a:endParaRPr>
              </a:p>
            </c:rich>
          </c:tx>
          <c:layout>
            <c:manualLayout>
              <c:xMode val="edge"/>
              <c:yMode val="edge"/>
              <c:x val="1.9555913348424754E-3"/>
              <c:y val="0.1325044608509175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rtl="1">
              <a:defRPr sz="900" b="0" i="0" u="none" strike="noStrike" kern="1200" baseline="0">
                <a:solidFill>
                  <a:schemeClr val="tx1"/>
                </a:solidFill>
                <a:latin typeface="+mn-lt"/>
                <a:ea typeface="+mn-ea"/>
                <a:cs typeface="+mn-cs"/>
              </a:defRPr>
            </a:pPr>
            <a:endParaRPr lang="en-US"/>
          </a:p>
        </c:txPr>
        <c:crossAx val="2441594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rtl="0">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391033355113403"/>
          <c:y val="9.8275418275418289E-2"/>
          <c:w val="0.84145111247681814"/>
          <c:h val="0.7154527305708408"/>
        </c:manualLayout>
      </c:layout>
      <c:barChart>
        <c:barDir val="col"/>
        <c:grouping val="clustered"/>
        <c:varyColors val="0"/>
        <c:ser>
          <c:idx val="0"/>
          <c:order val="0"/>
          <c:tx>
            <c:strRef>
              <c:f>Sheet1!$C$2:$C$13</c:f>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tx>
          <c:spPr>
            <a:solidFill>
              <a:schemeClr val="accent1"/>
            </a:solidFill>
            <a:ln>
              <a:noFill/>
            </a:ln>
            <a:effectLst/>
          </c:spPr>
          <c:invertIfNegative val="0"/>
          <c:dLbls>
            <c:dLbl>
              <c:idx val="0"/>
              <c:tx>
                <c:rich>
                  <a:bodyPr/>
                  <a:lstStyle/>
                  <a:p>
                    <a:r>
                      <a:rPr lang="en-US"/>
                      <a:t>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8B7-452E-8CB8-21A826001DCE}"/>
                </c:ext>
                <c:ext xmlns:c15="http://schemas.microsoft.com/office/drawing/2012/chart" uri="{CE6537A1-D6FC-4f65-9D91-7224C49458BB}"/>
              </c:extLst>
            </c:dLbl>
            <c:dLbl>
              <c:idx val="1"/>
              <c:tx>
                <c:rich>
                  <a:bodyPr/>
                  <a:lstStyle/>
                  <a:p>
                    <a:r>
                      <a:rPr lang="en-US"/>
                      <a:t>d</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8B7-452E-8CB8-21A826001DCE}"/>
                </c:ext>
                <c:ext xmlns:c15="http://schemas.microsoft.com/office/drawing/2012/chart" uri="{CE6537A1-D6FC-4f65-9D91-7224C49458BB}"/>
              </c:extLst>
            </c:dLbl>
            <c:dLbl>
              <c:idx val="2"/>
              <c:tx>
                <c:rich>
                  <a:bodyPr/>
                  <a:lstStyle/>
                  <a:p>
                    <a:r>
                      <a:rPr lang="en-US"/>
                      <a:t>cd</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8B7-452E-8CB8-21A826001DCE}"/>
                </c:ext>
                <c:ext xmlns:c15="http://schemas.microsoft.com/office/drawing/2012/chart" uri="{CE6537A1-D6FC-4f65-9D91-7224C49458BB}"/>
              </c:extLst>
            </c:dLbl>
            <c:dLbl>
              <c:idx val="3"/>
              <c:tx>
                <c:rich>
                  <a:bodyPr/>
                  <a:lstStyle/>
                  <a:p>
                    <a:r>
                      <a:rPr lang="en-US"/>
                      <a:t>a</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8B7-452E-8CB8-21A826001DCE}"/>
                </c:ext>
                <c:ext xmlns:c15="http://schemas.microsoft.com/office/drawing/2012/chart" uri="{CE6537A1-D6FC-4f65-9D91-7224C49458BB}"/>
              </c:extLst>
            </c:dLbl>
            <c:dLbl>
              <c:idx val="4"/>
              <c:tx>
                <c:rich>
                  <a:bodyPr/>
                  <a:lstStyle/>
                  <a:p>
                    <a:r>
                      <a:rPr lang="en-US"/>
                      <a:t>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8B7-452E-8CB8-21A826001DCE}"/>
                </c:ext>
                <c:ext xmlns:c15="http://schemas.microsoft.com/office/drawing/2012/chart" uri="{CE6537A1-D6FC-4f65-9D91-7224C49458BB}"/>
              </c:extLst>
            </c:dLbl>
            <c:dLbl>
              <c:idx val="5"/>
              <c:tx>
                <c:rich>
                  <a:bodyPr/>
                  <a:lstStyle/>
                  <a:p>
                    <a:r>
                      <a:rPr lang="en-US"/>
                      <a:t>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38B7-452E-8CB8-21A826001DCE}"/>
                </c:ext>
                <c:ext xmlns:c15="http://schemas.microsoft.com/office/drawing/2012/chart" uri="{CE6537A1-D6FC-4f65-9D91-7224C49458BB}"/>
              </c:extLst>
            </c:dLbl>
            <c:dLbl>
              <c:idx val="6"/>
              <c:tx>
                <c:rich>
                  <a:bodyPr/>
                  <a:lstStyle/>
                  <a:p>
                    <a:r>
                      <a:rPr lang="en-US"/>
                      <a:t>b</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38B7-452E-8CB8-21A826001DCE}"/>
                </c:ext>
                <c:ext xmlns:c15="http://schemas.microsoft.com/office/drawing/2012/chart" uri="{CE6537A1-D6FC-4f65-9D91-7224C49458BB}"/>
              </c:extLst>
            </c:dLbl>
            <c:dLbl>
              <c:idx val="7"/>
              <c:tx>
                <c:rich>
                  <a:bodyPr/>
                  <a:lstStyle/>
                  <a:p>
                    <a:r>
                      <a:rPr lang="en-US"/>
                      <a:t>a</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38B7-452E-8CB8-21A826001DCE}"/>
                </c:ext>
                <c:ext xmlns:c15="http://schemas.microsoft.com/office/drawing/2012/chart" uri="{CE6537A1-D6FC-4f65-9D91-7224C49458BB}"/>
              </c:extLst>
            </c:dLbl>
            <c:dLbl>
              <c:idx val="8"/>
              <c:tx>
                <c:rich>
                  <a:bodyPr/>
                  <a:lstStyle/>
                  <a:p>
                    <a:r>
                      <a:rPr lang="en-US"/>
                      <a:t>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38B7-452E-8CB8-21A826001DCE}"/>
                </c:ext>
                <c:ext xmlns:c15="http://schemas.microsoft.com/office/drawing/2012/chart" uri="{CE6537A1-D6FC-4f65-9D91-7224C49458BB}"/>
              </c:extLst>
            </c:dLbl>
            <c:dLbl>
              <c:idx val="9"/>
              <c:tx>
                <c:rich>
                  <a:bodyPr/>
                  <a:lstStyle/>
                  <a:p>
                    <a:r>
                      <a:rPr lang="en-US"/>
                      <a:t>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38B7-452E-8CB8-21A826001DCE}"/>
                </c:ext>
                <c:ext xmlns:c15="http://schemas.microsoft.com/office/drawing/2012/chart" uri="{CE6537A1-D6FC-4f65-9D91-7224C49458BB}"/>
              </c:extLst>
            </c:dLbl>
            <c:dLbl>
              <c:idx val="10"/>
              <c:tx>
                <c:rich>
                  <a:bodyPr/>
                  <a:lstStyle/>
                  <a:p>
                    <a:r>
                      <a:rPr lang="en-US"/>
                      <a:t>bc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38B7-452E-8CB8-21A826001DCE}"/>
                </c:ext>
                <c:ext xmlns:c15="http://schemas.microsoft.com/office/drawing/2012/chart" uri="{CE6537A1-D6FC-4f65-9D91-7224C49458BB}"/>
              </c:extLst>
            </c:dLbl>
            <c:dLbl>
              <c:idx val="11"/>
              <c:tx>
                <c:rich>
                  <a:bodyPr/>
                  <a:lstStyle/>
                  <a:p>
                    <a:r>
                      <a:rPr lang="en-US"/>
                      <a:t>a</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38B7-452E-8CB8-21A826001DC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Sheet1!$C$45:$C$56</c:f>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cat>
          <c:val>
            <c:numRef>
              <c:f>Sheet1!$B$16:$B$27</c:f>
              <c:numCache>
                <c:formatCode>0.00</c:formatCode>
                <c:ptCount val="12"/>
                <c:pt idx="0">
                  <c:v>19.101700000000001</c:v>
                </c:pt>
                <c:pt idx="1">
                  <c:v>21.73</c:v>
                </c:pt>
                <c:pt idx="2">
                  <c:v>22.98</c:v>
                </c:pt>
                <c:pt idx="3">
                  <c:v>29.23</c:v>
                </c:pt>
                <c:pt idx="4">
                  <c:v>18.1267</c:v>
                </c:pt>
                <c:pt idx="5">
                  <c:v>23.613299999999999</c:v>
                </c:pt>
                <c:pt idx="6">
                  <c:v>25.22</c:v>
                </c:pt>
                <c:pt idx="7">
                  <c:v>29.386700000000001</c:v>
                </c:pt>
                <c:pt idx="8">
                  <c:v>19.09</c:v>
                </c:pt>
                <c:pt idx="9">
                  <c:v>24.6</c:v>
                </c:pt>
                <c:pt idx="10">
                  <c:v>23.9467</c:v>
                </c:pt>
                <c:pt idx="11">
                  <c:v>27.7867</c:v>
                </c:pt>
              </c:numCache>
            </c:numRef>
          </c:val>
          <c:extLst xmlns:c16r2="http://schemas.microsoft.com/office/drawing/2015/06/chart">
            <c:ext xmlns:c16="http://schemas.microsoft.com/office/drawing/2014/chart" uri="{C3380CC4-5D6E-409C-BE32-E72D297353CC}">
              <c16:uniqueId val="{0000000C-38B7-452E-8CB8-21A826001DCE}"/>
            </c:ext>
          </c:extLst>
        </c:ser>
        <c:dLbls>
          <c:showLegendKey val="0"/>
          <c:showVal val="0"/>
          <c:showCatName val="0"/>
          <c:showSerName val="0"/>
          <c:showPercent val="0"/>
          <c:showBubbleSize val="0"/>
        </c:dLbls>
        <c:gapWidth val="219"/>
        <c:overlap val="-27"/>
        <c:axId val="243890920"/>
        <c:axId val="243890528"/>
        <c:extLst xmlns:c16r2="http://schemas.microsoft.com/office/drawing/2015/06/chart">
          <c:ext xmlns:c15="http://schemas.microsoft.com/office/drawing/2012/chart" uri="{02D57815-91ED-43cb-92C2-25804820EDAC}">
            <c15:filteredBarSeries>
              <c15:ser>
                <c:idx val="1"/>
                <c:order val="1"/>
                <c:spPr>
                  <a:solidFill>
                    <a:schemeClr val="accent2"/>
                  </a:solidFill>
                  <a:ln>
                    <a:noFill/>
                  </a:ln>
                  <a:effectLst/>
                </c:spPr>
                <c:invertIfNegative val="0"/>
                <c:cat>
                  <c:strRef>
                    <c:extLst xmlns:c16r2="http://schemas.microsoft.com/office/drawing/2015/06/chart">
                      <c:ext uri="{02D57815-91ED-43cb-92C2-25804820EDAC}">
                        <c15:formulaRef>
                          <c15:sqref>Sheet1!$C$45:$C$56</c15:sqref>
                        </c15:formulaRef>
                      </c:ext>
                    </c:extLst>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cat>
                <c:val>
                  <c:numRef>
                    <c:extLst xmlns:c16r2="http://schemas.microsoft.com/office/drawing/2015/06/chart">
                      <c:ext uri="{02D57815-91ED-43cb-92C2-25804820EDAC}">
                        <c15:formulaRef>
                          <c15:sqref>Sheet1!$C$45:$C$56</c15:sqref>
                        </c15:formulaRef>
                      </c:ext>
                    </c:extLst>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D-38B7-452E-8CB8-21A826001DCE}"/>
                  </c:ext>
                </c:extLst>
              </c15:ser>
            </c15:filteredBarSeries>
          </c:ext>
        </c:extLst>
      </c:barChart>
      <c:catAx>
        <c:axId val="243890920"/>
        <c:scaling>
          <c:orientation val="minMax"/>
        </c:scaling>
        <c:delete val="0"/>
        <c:axPos val="b"/>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3890528"/>
        <c:crosses val="autoZero"/>
        <c:auto val="1"/>
        <c:lblAlgn val="ctr"/>
        <c:lblOffset val="100"/>
        <c:noMultiLvlLbl val="0"/>
      </c:catAx>
      <c:valAx>
        <c:axId val="243890528"/>
        <c:scaling>
          <c:orientation val="minMax"/>
        </c:scaling>
        <c:delete val="0"/>
        <c:axPos val="l"/>
        <c:numFmt formatCode="0.00"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389092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515704286964131"/>
          <c:y val="8.3750000000000005E-2"/>
          <c:w val="0.84821762904636921"/>
          <c:h val="0.70301655001458163"/>
        </c:manualLayout>
      </c:layout>
      <c:barChart>
        <c:barDir val="col"/>
        <c:grouping val="clustered"/>
        <c:varyColors val="0"/>
        <c:ser>
          <c:idx val="0"/>
          <c:order val="0"/>
          <c:spPr>
            <a:solidFill>
              <a:schemeClr val="accent1"/>
            </a:solidFill>
            <a:ln>
              <a:noFill/>
            </a:ln>
            <a:effectLst/>
          </c:spPr>
          <c:invertIfNegative val="0"/>
          <c:dLbls>
            <c:dLbl>
              <c:idx val="0"/>
              <c:tx>
                <c:rich>
                  <a:bodyPr/>
                  <a:lstStyle/>
                  <a:p>
                    <a:r>
                      <a:rPr lang="en-US"/>
                      <a:t>b</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6E5-479B-BF2B-6D39D3A890B4}"/>
                </c:ext>
                <c:ext xmlns:c15="http://schemas.microsoft.com/office/drawing/2012/chart" uri="{CE6537A1-D6FC-4f65-9D91-7224C49458BB}"/>
              </c:extLst>
            </c:dLbl>
            <c:dLbl>
              <c:idx val="1"/>
              <c:tx>
                <c:rich>
                  <a:bodyPr/>
                  <a:lstStyle/>
                  <a:p>
                    <a:r>
                      <a:rPr lang="en-US"/>
                      <a:t>d</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6E5-479B-BF2B-6D39D3A890B4}"/>
                </c:ext>
                <c:ext xmlns:c15="http://schemas.microsoft.com/office/drawing/2012/chart" uri="{CE6537A1-D6FC-4f65-9D91-7224C49458BB}"/>
              </c:extLst>
            </c:dLbl>
            <c:dLbl>
              <c:idx val="2"/>
              <c:tx>
                <c:rich>
                  <a:bodyPr/>
                  <a:lstStyle/>
                  <a:p>
                    <a:r>
                      <a:rPr lang="en-US"/>
                      <a:t>e</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6E5-479B-BF2B-6D39D3A890B4}"/>
                </c:ext>
                <c:ext xmlns:c15="http://schemas.microsoft.com/office/drawing/2012/chart" uri="{CE6537A1-D6FC-4f65-9D91-7224C49458BB}"/>
              </c:extLst>
            </c:dLbl>
            <c:dLbl>
              <c:idx val="3"/>
              <c:tx>
                <c:rich>
                  <a:bodyPr/>
                  <a:lstStyle/>
                  <a:p>
                    <a:r>
                      <a:rPr lang="en-US"/>
                      <a:t>g</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6E5-479B-BF2B-6D39D3A890B4}"/>
                </c:ext>
                <c:ext xmlns:c15="http://schemas.microsoft.com/office/drawing/2012/chart" uri="{CE6537A1-D6FC-4f65-9D91-7224C49458BB}"/>
              </c:extLst>
            </c:dLbl>
            <c:dLbl>
              <c:idx val="4"/>
              <c:tx>
                <c:rich>
                  <a:bodyPr/>
                  <a:lstStyle/>
                  <a:p>
                    <a:r>
                      <a:rPr lang="en-US"/>
                      <a:t>a</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6E5-479B-BF2B-6D39D3A890B4}"/>
                </c:ext>
                <c:ext xmlns:c15="http://schemas.microsoft.com/office/drawing/2012/chart" uri="{CE6537A1-D6FC-4f65-9D91-7224C49458BB}"/>
              </c:extLst>
            </c:dLbl>
            <c:dLbl>
              <c:idx val="5"/>
              <c:tx>
                <c:rich>
                  <a:bodyPr/>
                  <a:lstStyle/>
                  <a:p>
                    <a:r>
                      <a:rPr lang="en-US"/>
                      <a:t>b</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6E5-479B-BF2B-6D39D3A890B4}"/>
                </c:ext>
                <c:ext xmlns:c15="http://schemas.microsoft.com/office/drawing/2012/chart" uri="{CE6537A1-D6FC-4f65-9D91-7224C49458BB}"/>
              </c:extLst>
            </c:dLbl>
            <c:dLbl>
              <c:idx val="6"/>
              <c:tx>
                <c:rich>
                  <a:bodyPr/>
                  <a:lstStyle/>
                  <a:p>
                    <a:r>
                      <a:rPr lang="en-US"/>
                      <a:t>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6E5-479B-BF2B-6D39D3A890B4}"/>
                </c:ext>
                <c:ext xmlns:c15="http://schemas.microsoft.com/office/drawing/2012/chart" uri="{CE6537A1-D6FC-4f65-9D91-7224C49458BB}"/>
              </c:extLst>
            </c:dLbl>
            <c:dLbl>
              <c:idx val="7"/>
              <c:tx>
                <c:rich>
                  <a:bodyPr/>
                  <a:lstStyle/>
                  <a:p>
                    <a:r>
                      <a:rPr lang="en-US"/>
                      <a:t>h</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56E5-479B-BF2B-6D39D3A890B4}"/>
                </c:ext>
                <c:ext xmlns:c15="http://schemas.microsoft.com/office/drawing/2012/chart" uri="{CE6537A1-D6FC-4f65-9D91-7224C49458BB}"/>
              </c:extLst>
            </c:dLbl>
            <c:dLbl>
              <c:idx val="8"/>
              <c:tx>
                <c:rich>
                  <a:bodyPr/>
                  <a:lstStyle/>
                  <a:p>
                    <a:r>
                      <a:rPr lang="en-US"/>
                      <a:t>dc</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56E5-479B-BF2B-6D39D3A890B4}"/>
                </c:ext>
                <c:ext xmlns:c15="http://schemas.microsoft.com/office/drawing/2012/chart" uri="{CE6537A1-D6FC-4f65-9D91-7224C49458BB}"/>
              </c:extLst>
            </c:dLbl>
            <c:dLbl>
              <c:idx val="9"/>
              <c:tx>
                <c:rich>
                  <a:bodyPr/>
                  <a:lstStyle/>
                  <a:p>
                    <a:r>
                      <a:rPr lang="en-US"/>
                      <a:t>f</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56E5-479B-BF2B-6D39D3A890B4}"/>
                </c:ext>
                <c:ext xmlns:c15="http://schemas.microsoft.com/office/drawing/2012/chart" uri="{CE6537A1-D6FC-4f65-9D91-7224C49458BB}"/>
              </c:extLst>
            </c:dLbl>
            <c:dLbl>
              <c:idx val="10"/>
              <c:tx>
                <c:rich>
                  <a:bodyPr/>
                  <a:lstStyle/>
                  <a:p>
                    <a:r>
                      <a:rPr lang="en-US"/>
                      <a:t>f</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56E5-479B-BF2B-6D39D3A890B4}"/>
                </c:ext>
                <c:ext xmlns:c15="http://schemas.microsoft.com/office/drawing/2012/chart" uri="{CE6537A1-D6FC-4f65-9D91-7224C49458BB}"/>
              </c:extLst>
            </c:dLbl>
            <c:dLbl>
              <c:idx val="11"/>
              <c:tx>
                <c:rich>
                  <a:bodyPr/>
                  <a:lstStyle/>
                  <a:p>
                    <a:r>
                      <a:rPr lang="en-US"/>
                      <a:t>g</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56E5-479B-BF2B-6D39D3A890B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Sheet1!$C$45:$C$56</c:f>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cat>
          <c:val>
            <c:numRef>
              <c:f>Sheet1!$B$87:$B$98</c:f>
              <c:numCache>
                <c:formatCode>0.00</c:formatCode>
                <c:ptCount val="12"/>
                <c:pt idx="0">
                  <c:v>17.1233</c:v>
                </c:pt>
                <c:pt idx="1">
                  <c:v>14.496700000000001</c:v>
                </c:pt>
                <c:pt idx="2">
                  <c:v>13.5967</c:v>
                </c:pt>
                <c:pt idx="3">
                  <c:v>11.8033</c:v>
                </c:pt>
                <c:pt idx="4">
                  <c:v>19.116700000000002</c:v>
                </c:pt>
                <c:pt idx="5">
                  <c:v>16.96</c:v>
                </c:pt>
                <c:pt idx="6">
                  <c:v>14.9</c:v>
                </c:pt>
                <c:pt idx="7">
                  <c:v>11.06</c:v>
                </c:pt>
                <c:pt idx="8">
                  <c:v>14.6967</c:v>
                </c:pt>
                <c:pt idx="9">
                  <c:v>12.4033</c:v>
                </c:pt>
                <c:pt idx="10">
                  <c:v>12.1967</c:v>
                </c:pt>
                <c:pt idx="11">
                  <c:v>11.7033</c:v>
                </c:pt>
              </c:numCache>
            </c:numRef>
          </c:val>
          <c:extLst xmlns:c16r2="http://schemas.microsoft.com/office/drawing/2015/06/chart">
            <c:ext xmlns:c16="http://schemas.microsoft.com/office/drawing/2014/chart" uri="{C3380CC4-5D6E-409C-BE32-E72D297353CC}">
              <c16:uniqueId val="{0000000C-56E5-479B-BF2B-6D39D3A890B4}"/>
            </c:ext>
          </c:extLst>
        </c:ser>
        <c:ser>
          <c:idx val="1"/>
          <c:order val="1"/>
          <c:spPr>
            <a:solidFill>
              <a:schemeClr val="accent2"/>
            </a:solidFill>
            <a:ln>
              <a:noFill/>
            </a:ln>
            <a:effectLst/>
          </c:spPr>
          <c:invertIfNegative val="0"/>
          <c:cat>
            <c:strRef>
              <c:f>Sheet1!$C$45:$C$56</c:f>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cat>
          <c:val>
            <c:numRef>
              <c:f>Sheet1!$C$45:$C$56</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xmlns:c16r2="http://schemas.microsoft.com/office/drawing/2015/06/chart">
            <c:ext xmlns:c16="http://schemas.microsoft.com/office/drawing/2014/chart" uri="{C3380CC4-5D6E-409C-BE32-E72D297353CC}">
              <c16:uniqueId val="{0000000D-56E5-479B-BF2B-6D39D3A890B4}"/>
            </c:ext>
          </c:extLst>
        </c:ser>
        <c:dLbls>
          <c:showLegendKey val="0"/>
          <c:showVal val="0"/>
          <c:showCatName val="0"/>
          <c:showSerName val="0"/>
          <c:showPercent val="0"/>
          <c:showBubbleSize val="0"/>
        </c:dLbls>
        <c:gapWidth val="219"/>
        <c:overlap val="-27"/>
        <c:axId val="247948328"/>
        <c:axId val="247949504"/>
      </c:barChart>
      <c:catAx>
        <c:axId val="247948328"/>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rtl="0">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7949504"/>
        <c:crosses val="autoZero"/>
        <c:auto val="1"/>
        <c:lblAlgn val="ctr"/>
        <c:lblOffset val="100"/>
        <c:noMultiLvlLbl val="0"/>
      </c:catAx>
      <c:valAx>
        <c:axId val="247949504"/>
        <c:scaling>
          <c:orientation val="minMax"/>
        </c:scaling>
        <c:delete val="0"/>
        <c:axPos val="l"/>
        <c:numFmt formatCode="0.00" sourceLinked="1"/>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479483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cs typeface="+mj-cs"/>
              </a:rPr>
              <a:t>Sensory evaluation</a:t>
            </a:r>
          </a:p>
        </c:rich>
      </c:tx>
      <c:layout>
        <c:manualLayout>
          <c:xMode val="edge"/>
          <c:yMode val="edge"/>
          <c:x val="0.30226212253771312"/>
          <c:y val="4.016210302479313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2292279752909672"/>
          <c:y val="0.44938030006523155"/>
          <c:w val="0.72488342082239721"/>
          <c:h val="0.50009587343248763"/>
        </c:manualLayout>
      </c:layout>
      <c:radarChart>
        <c:radarStyle val="marker"/>
        <c:varyColors val="0"/>
        <c:ser>
          <c:idx val="0"/>
          <c:order val="0"/>
          <c:tx>
            <c:strRef>
              <c:f>'[Chart in Microsoft Word]Sensory evaluation'!$A$2</c:f>
              <c:strCache>
                <c:ptCount val="1"/>
                <c:pt idx="0">
                  <c:v>Apearance</c:v>
                </c:pt>
              </c:strCache>
            </c:strRef>
          </c:tx>
          <c:spPr>
            <a:ln w="28575" cap="rnd">
              <a:solidFill>
                <a:schemeClr val="accent1"/>
              </a:solidFill>
              <a:round/>
            </a:ln>
            <a:effectLst/>
          </c:spPr>
          <c:marker>
            <c:symbol val="none"/>
          </c:marker>
          <c:cat>
            <c:strRef>
              <c:f>'[Chart in Microsoft Word]Sensory evaluation'!$B$1:$M$1</c:f>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cat>
          <c:val>
            <c:numRef>
              <c:f>'[Chart in Microsoft Word]Sensory evaluation'!$B$2:$M$2</c:f>
              <c:numCache>
                <c:formatCode>General</c:formatCode>
                <c:ptCount val="12"/>
                <c:pt idx="0">
                  <c:v>0.48599999999999999</c:v>
                </c:pt>
                <c:pt idx="1">
                  <c:v>0.61199999999999999</c:v>
                </c:pt>
                <c:pt idx="2">
                  <c:v>0.71799999999999997</c:v>
                </c:pt>
                <c:pt idx="3">
                  <c:v>0.495</c:v>
                </c:pt>
                <c:pt idx="4">
                  <c:v>0.61899999999999999</c:v>
                </c:pt>
                <c:pt idx="5">
                  <c:v>0.85099999999999998</c:v>
                </c:pt>
                <c:pt idx="6">
                  <c:v>0.84199999999999997</c:v>
                </c:pt>
                <c:pt idx="7">
                  <c:v>0.625</c:v>
                </c:pt>
                <c:pt idx="8">
                  <c:v>0.75800000000000001</c:v>
                </c:pt>
                <c:pt idx="9">
                  <c:v>0.86899999999999999</c:v>
                </c:pt>
                <c:pt idx="10">
                  <c:v>0.80700000000000005</c:v>
                </c:pt>
                <c:pt idx="11">
                  <c:v>0.80500000000000005</c:v>
                </c:pt>
              </c:numCache>
            </c:numRef>
          </c:val>
          <c:extLst xmlns:c16r2="http://schemas.microsoft.com/office/drawing/2015/06/chart">
            <c:ext xmlns:c16="http://schemas.microsoft.com/office/drawing/2014/chart" uri="{C3380CC4-5D6E-409C-BE32-E72D297353CC}">
              <c16:uniqueId val="{00000000-7B12-4D35-BEBD-0E6ACB7F6924}"/>
            </c:ext>
          </c:extLst>
        </c:ser>
        <c:ser>
          <c:idx val="1"/>
          <c:order val="1"/>
          <c:tx>
            <c:strRef>
              <c:f>'[Chart in Microsoft Word]Sensory evaluation'!$A$3</c:f>
              <c:strCache>
                <c:ptCount val="1"/>
                <c:pt idx="0">
                  <c:v>Aroma</c:v>
                </c:pt>
              </c:strCache>
            </c:strRef>
          </c:tx>
          <c:spPr>
            <a:ln w="28575" cap="rnd">
              <a:solidFill>
                <a:schemeClr val="accent2"/>
              </a:solidFill>
              <a:round/>
            </a:ln>
            <a:effectLst/>
          </c:spPr>
          <c:marker>
            <c:symbol val="none"/>
          </c:marker>
          <c:cat>
            <c:strRef>
              <c:f>'[Chart in Microsoft Word]Sensory evaluation'!$B$1:$M$1</c:f>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cat>
          <c:val>
            <c:numRef>
              <c:f>'[Chart in Microsoft Word]Sensory evaluation'!$B$3:$M$3</c:f>
              <c:numCache>
                <c:formatCode>General</c:formatCode>
                <c:ptCount val="12"/>
                <c:pt idx="0">
                  <c:v>0.35699999999999998</c:v>
                </c:pt>
                <c:pt idx="1">
                  <c:v>0.316</c:v>
                </c:pt>
                <c:pt idx="2">
                  <c:v>0.48699999999999999</c:v>
                </c:pt>
                <c:pt idx="3">
                  <c:v>0.57499999999999996</c:v>
                </c:pt>
                <c:pt idx="4">
                  <c:v>0.55400000000000005</c:v>
                </c:pt>
                <c:pt idx="5">
                  <c:v>0.71199999999999997</c:v>
                </c:pt>
                <c:pt idx="6">
                  <c:v>0.91</c:v>
                </c:pt>
                <c:pt idx="7">
                  <c:v>0.93899999999999995</c:v>
                </c:pt>
                <c:pt idx="8">
                  <c:v>0.39600000000000002</c:v>
                </c:pt>
                <c:pt idx="9">
                  <c:v>0.94499999999999995</c:v>
                </c:pt>
                <c:pt idx="10">
                  <c:v>0.97599999999999998</c:v>
                </c:pt>
                <c:pt idx="11">
                  <c:v>0.95499999999999996</c:v>
                </c:pt>
              </c:numCache>
            </c:numRef>
          </c:val>
          <c:extLst xmlns:c16r2="http://schemas.microsoft.com/office/drawing/2015/06/chart">
            <c:ext xmlns:c16="http://schemas.microsoft.com/office/drawing/2014/chart" uri="{C3380CC4-5D6E-409C-BE32-E72D297353CC}">
              <c16:uniqueId val="{00000001-7B12-4D35-BEBD-0E6ACB7F6924}"/>
            </c:ext>
          </c:extLst>
        </c:ser>
        <c:ser>
          <c:idx val="2"/>
          <c:order val="2"/>
          <c:tx>
            <c:strRef>
              <c:f>'[Chart in Microsoft Word]Sensory evaluation'!$A$4</c:f>
              <c:strCache>
                <c:ptCount val="1"/>
                <c:pt idx="0">
                  <c:v>Mouthfeel</c:v>
                </c:pt>
              </c:strCache>
            </c:strRef>
          </c:tx>
          <c:spPr>
            <a:ln w="28575" cap="rnd">
              <a:solidFill>
                <a:schemeClr val="accent3"/>
              </a:solidFill>
              <a:round/>
            </a:ln>
            <a:effectLst/>
          </c:spPr>
          <c:marker>
            <c:symbol val="none"/>
          </c:marker>
          <c:cat>
            <c:strRef>
              <c:f>'[Chart in Microsoft Word]Sensory evaluation'!$B$1:$M$1</c:f>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cat>
          <c:val>
            <c:numRef>
              <c:f>'[Chart in Microsoft Word]Sensory evaluation'!$B$4:$M$4</c:f>
              <c:numCache>
                <c:formatCode>General</c:formatCode>
                <c:ptCount val="12"/>
                <c:pt idx="0">
                  <c:v>0.441</c:v>
                </c:pt>
                <c:pt idx="1">
                  <c:v>0.63400000000000001</c:v>
                </c:pt>
                <c:pt idx="2">
                  <c:v>0.72</c:v>
                </c:pt>
                <c:pt idx="3">
                  <c:v>0.56499999999999995</c:v>
                </c:pt>
                <c:pt idx="4">
                  <c:v>0.70899999999999996</c:v>
                </c:pt>
                <c:pt idx="5">
                  <c:v>0.59399999999999997</c:v>
                </c:pt>
                <c:pt idx="6">
                  <c:v>0.95899999999999996</c:v>
                </c:pt>
                <c:pt idx="7">
                  <c:v>0.91600000000000004</c:v>
                </c:pt>
                <c:pt idx="8">
                  <c:v>0.46800000000000003</c:v>
                </c:pt>
                <c:pt idx="9">
                  <c:v>0.78700000000000003</c:v>
                </c:pt>
                <c:pt idx="10">
                  <c:v>0.71399999999999997</c:v>
                </c:pt>
                <c:pt idx="11">
                  <c:v>0.78200000000000003</c:v>
                </c:pt>
              </c:numCache>
            </c:numRef>
          </c:val>
          <c:extLst xmlns:c16r2="http://schemas.microsoft.com/office/drawing/2015/06/chart">
            <c:ext xmlns:c16="http://schemas.microsoft.com/office/drawing/2014/chart" uri="{C3380CC4-5D6E-409C-BE32-E72D297353CC}">
              <c16:uniqueId val="{00000002-7B12-4D35-BEBD-0E6ACB7F6924}"/>
            </c:ext>
          </c:extLst>
        </c:ser>
        <c:ser>
          <c:idx val="3"/>
          <c:order val="3"/>
          <c:tx>
            <c:strRef>
              <c:f>'[Chart in Microsoft Word]Sensory evaluation'!$A$5</c:f>
              <c:strCache>
                <c:ptCount val="1"/>
                <c:pt idx="0">
                  <c:v>Texture</c:v>
                </c:pt>
              </c:strCache>
            </c:strRef>
          </c:tx>
          <c:spPr>
            <a:ln w="28575" cap="rnd">
              <a:solidFill>
                <a:schemeClr val="accent4"/>
              </a:solidFill>
              <a:round/>
            </a:ln>
            <a:effectLst/>
          </c:spPr>
          <c:marker>
            <c:symbol val="none"/>
          </c:marker>
          <c:cat>
            <c:strRef>
              <c:f>'[Chart in Microsoft Word]Sensory evaluation'!$B$1:$M$1</c:f>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cat>
          <c:val>
            <c:numRef>
              <c:f>'[Chart in Microsoft Word]Sensory evaluation'!$B$5:$M$5</c:f>
              <c:numCache>
                <c:formatCode>General</c:formatCode>
                <c:ptCount val="12"/>
                <c:pt idx="0">
                  <c:v>0.30099999999999999</c:v>
                </c:pt>
                <c:pt idx="1">
                  <c:v>0.58299999999999996</c:v>
                </c:pt>
                <c:pt idx="2">
                  <c:v>0.78200000000000003</c:v>
                </c:pt>
                <c:pt idx="3">
                  <c:v>0.52600000000000002</c:v>
                </c:pt>
                <c:pt idx="4">
                  <c:v>0.61099999999999999</c:v>
                </c:pt>
                <c:pt idx="5">
                  <c:v>0.67400000000000004</c:v>
                </c:pt>
                <c:pt idx="6">
                  <c:v>0.95199999999999996</c:v>
                </c:pt>
                <c:pt idx="7">
                  <c:v>0.96799999999999997</c:v>
                </c:pt>
                <c:pt idx="8">
                  <c:v>0.70299999999999996</c:v>
                </c:pt>
                <c:pt idx="9">
                  <c:v>0.91700000000000004</c:v>
                </c:pt>
                <c:pt idx="10">
                  <c:v>0.92700000000000005</c:v>
                </c:pt>
                <c:pt idx="11">
                  <c:v>0.89300000000000002</c:v>
                </c:pt>
              </c:numCache>
            </c:numRef>
          </c:val>
          <c:extLst xmlns:c16r2="http://schemas.microsoft.com/office/drawing/2015/06/chart">
            <c:ext xmlns:c16="http://schemas.microsoft.com/office/drawing/2014/chart" uri="{C3380CC4-5D6E-409C-BE32-E72D297353CC}">
              <c16:uniqueId val="{00000003-7B12-4D35-BEBD-0E6ACB7F6924}"/>
            </c:ext>
          </c:extLst>
        </c:ser>
        <c:ser>
          <c:idx val="4"/>
          <c:order val="4"/>
          <c:tx>
            <c:strRef>
              <c:f>'[Chart in Microsoft Word]Sensory evaluation'!$A$6</c:f>
              <c:strCache>
                <c:ptCount val="1"/>
                <c:pt idx="0">
                  <c:v>Final acceptance</c:v>
                </c:pt>
              </c:strCache>
            </c:strRef>
          </c:tx>
          <c:spPr>
            <a:ln w="28575" cap="rnd">
              <a:solidFill>
                <a:schemeClr val="accent5"/>
              </a:solidFill>
              <a:round/>
            </a:ln>
            <a:effectLst/>
          </c:spPr>
          <c:marker>
            <c:symbol val="none"/>
          </c:marker>
          <c:cat>
            <c:strRef>
              <c:f>'[Chart in Microsoft Word]Sensory evaluation'!$B$1:$M$1</c:f>
              <c:strCache>
                <c:ptCount val="12"/>
                <c:pt idx="0">
                  <c:v>WP0 -TS0</c:v>
                </c:pt>
                <c:pt idx="1">
                  <c:v>WP10 -TS0</c:v>
                </c:pt>
                <c:pt idx="2">
                  <c:v>WP15 -TS0</c:v>
                </c:pt>
                <c:pt idx="3">
                  <c:v>WP20 -TS0</c:v>
                </c:pt>
                <c:pt idx="4">
                  <c:v>WP0 -TS0.2</c:v>
                </c:pt>
                <c:pt idx="5">
                  <c:v>WP10 -TS0.2</c:v>
                </c:pt>
                <c:pt idx="6">
                  <c:v>WP15 -TS0.2</c:v>
                </c:pt>
                <c:pt idx="7">
                  <c:v>WP20 -TS0.2</c:v>
                </c:pt>
                <c:pt idx="8">
                  <c:v>WP0 -TS0.4</c:v>
                </c:pt>
                <c:pt idx="9">
                  <c:v>WP10 -TS0.4</c:v>
                </c:pt>
                <c:pt idx="10">
                  <c:v>WP15 -TS0.4</c:v>
                </c:pt>
                <c:pt idx="11">
                  <c:v>WP20 -TS0.4</c:v>
                </c:pt>
              </c:strCache>
            </c:strRef>
          </c:cat>
          <c:val>
            <c:numRef>
              <c:f>'[Chart in Microsoft Word]Sensory evaluation'!$B$6:$M$6</c:f>
              <c:numCache>
                <c:formatCode>General</c:formatCode>
                <c:ptCount val="12"/>
                <c:pt idx="0">
                  <c:v>0.376</c:v>
                </c:pt>
                <c:pt idx="1">
                  <c:v>0.55300000000000005</c:v>
                </c:pt>
                <c:pt idx="2">
                  <c:v>0.71299999999999997</c:v>
                </c:pt>
                <c:pt idx="3">
                  <c:v>0.58299999999999996</c:v>
                </c:pt>
                <c:pt idx="4">
                  <c:v>0.60699999999999998</c:v>
                </c:pt>
                <c:pt idx="5">
                  <c:v>0.71499999999999997</c:v>
                </c:pt>
                <c:pt idx="6">
                  <c:v>0.91</c:v>
                </c:pt>
                <c:pt idx="7">
                  <c:v>0.91500000000000004</c:v>
                </c:pt>
                <c:pt idx="8">
                  <c:v>0.67900000000000005</c:v>
                </c:pt>
                <c:pt idx="9">
                  <c:v>0.86199999999999999</c:v>
                </c:pt>
                <c:pt idx="10">
                  <c:v>0.98599999999999999</c:v>
                </c:pt>
                <c:pt idx="11">
                  <c:v>0.89500000000000002</c:v>
                </c:pt>
              </c:numCache>
            </c:numRef>
          </c:val>
          <c:extLst xmlns:c16r2="http://schemas.microsoft.com/office/drawing/2015/06/chart">
            <c:ext xmlns:c16="http://schemas.microsoft.com/office/drawing/2014/chart" uri="{C3380CC4-5D6E-409C-BE32-E72D297353CC}">
              <c16:uniqueId val="{00000004-7B12-4D35-BEBD-0E6ACB7F6924}"/>
            </c:ext>
          </c:extLst>
        </c:ser>
        <c:dLbls>
          <c:showLegendKey val="0"/>
          <c:showVal val="0"/>
          <c:showCatName val="0"/>
          <c:showSerName val="0"/>
          <c:showPercent val="0"/>
          <c:showBubbleSize val="0"/>
        </c:dLbls>
        <c:axId val="247949112"/>
        <c:axId val="247947936"/>
      </c:radarChart>
      <c:catAx>
        <c:axId val="247949112"/>
        <c:scaling>
          <c:orientation val="maxMin"/>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7947936"/>
        <c:crosses val="autoZero"/>
        <c:auto val="1"/>
        <c:lblAlgn val="ctr"/>
        <c:lblOffset val="100"/>
        <c:noMultiLvlLbl val="0"/>
      </c:catAx>
      <c:valAx>
        <c:axId val="247947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7949112"/>
        <c:crosses val="autoZero"/>
        <c:crossBetween val="between"/>
      </c:valAx>
      <c:spPr>
        <a:noFill/>
        <a:ln>
          <a:noFill/>
        </a:ln>
        <a:effectLst/>
      </c:spPr>
    </c:plotArea>
    <c:legend>
      <c:legendPos val="t"/>
      <c:layout>
        <c:manualLayout>
          <c:xMode val="edge"/>
          <c:yMode val="edge"/>
          <c:x val="0"/>
          <c:y val="0.11859895937665328"/>
          <c:w val="0.99822105570137065"/>
          <c:h val="0.29993096820146548"/>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0.04835</cdr:x>
      <cdr:y>0.21236</cdr:y>
    </cdr:from>
    <cdr:to>
      <cdr:x>0.08132</cdr:x>
      <cdr:y>0.27413</cdr:y>
    </cdr:to>
    <cdr:sp macro="" textlink="">
      <cdr:nvSpPr>
        <cdr:cNvPr id="2" name="TextBox 1">
          <a:extLst xmlns:a="http://schemas.openxmlformats.org/drawingml/2006/main">
            <a:ext uri="{FF2B5EF4-FFF2-40B4-BE49-F238E27FC236}">
              <a16:creationId xmlns="" xmlns:a16="http://schemas.microsoft.com/office/drawing/2014/main" id="{08F2459C-D867-4C53-BECD-D391B62ECBE8}"/>
            </a:ext>
          </a:extLst>
        </cdr:cNvPr>
        <cdr:cNvSpPr txBox="1"/>
      </cdr:nvSpPr>
      <cdr:spPr>
        <a:xfrm xmlns:a="http://schemas.openxmlformats.org/drawingml/2006/main">
          <a:off x="209550" y="523877"/>
          <a:ext cx="142875" cy="1524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0.01172</cdr:x>
      <cdr:y>0.02059</cdr:y>
    </cdr:from>
    <cdr:to>
      <cdr:x>0.04469</cdr:x>
      <cdr:y>0.08237</cdr:y>
    </cdr:to>
    <cdr:sp macro="" textlink="">
      <cdr:nvSpPr>
        <cdr:cNvPr id="3" name="TextBox 1">
          <a:extLst xmlns:a="http://schemas.openxmlformats.org/drawingml/2006/main">
            <a:ext uri="{FF2B5EF4-FFF2-40B4-BE49-F238E27FC236}">
              <a16:creationId xmlns="" xmlns:a16="http://schemas.microsoft.com/office/drawing/2014/main" id="{F877FF88-28B8-4242-8D93-B637B1F21B06}"/>
            </a:ext>
          </a:extLst>
        </cdr:cNvPr>
        <cdr:cNvSpPr txBox="1"/>
      </cdr:nvSpPr>
      <cdr:spPr>
        <a:xfrm xmlns:a="http://schemas.openxmlformats.org/drawingml/2006/main">
          <a:off x="50800" y="50800"/>
          <a:ext cx="142875" cy="1524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0.04469</cdr:x>
      <cdr:y>0.02059</cdr:y>
    </cdr:from>
    <cdr:to>
      <cdr:x>0.05524</cdr:x>
      <cdr:y>0.2471</cdr:y>
    </cdr:to>
    <cdr:sp macro="" textlink="">
      <cdr:nvSpPr>
        <cdr:cNvPr id="4" name="TextBox 1">
          <a:extLst xmlns:a="http://schemas.openxmlformats.org/drawingml/2006/main">
            <a:ext uri="{FF2B5EF4-FFF2-40B4-BE49-F238E27FC236}">
              <a16:creationId xmlns="" xmlns:a16="http://schemas.microsoft.com/office/drawing/2014/main" id="{F877FF88-28B8-4242-8D93-B637B1F21B06}"/>
            </a:ext>
          </a:extLst>
        </cdr:cNvPr>
        <cdr:cNvSpPr txBox="1"/>
      </cdr:nvSpPr>
      <cdr:spPr>
        <a:xfrm xmlns:a="http://schemas.openxmlformats.org/drawingml/2006/main" flipH="1">
          <a:off x="193675" y="50799"/>
          <a:ext cx="45719" cy="55880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0.01172</cdr:x>
      <cdr:y>0.02059</cdr:y>
    </cdr:from>
    <cdr:to>
      <cdr:x>0.04469</cdr:x>
      <cdr:y>0.08237</cdr:y>
    </cdr:to>
    <cdr:sp macro="" textlink="">
      <cdr:nvSpPr>
        <cdr:cNvPr id="5" name="TextBox 1">
          <a:extLst xmlns:a="http://schemas.openxmlformats.org/drawingml/2006/main">
            <a:ext uri="{FF2B5EF4-FFF2-40B4-BE49-F238E27FC236}">
              <a16:creationId xmlns="" xmlns:a16="http://schemas.microsoft.com/office/drawing/2014/main" id="{F877FF88-28B8-4242-8D93-B637B1F21B06}"/>
            </a:ext>
          </a:extLst>
        </cdr:cNvPr>
        <cdr:cNvSpPr txBox="1"/>
      </cdr:nvSpPr>
      <cdr:spPr>
        <a:xfrm xmlns:a="http://schemas.openxmlformats.org/drawingml/2006/main">
          <a:off x="50800" y="50800"/>
          <a:ext cx="142875" cy="1524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0.01172</cdr:x>
      <cdr:y>0.02059</cdr:y>
    </cdr:from>
    <cdr:to>
      <cdr:x>0.04469</cdr:x>
      <cdr:y>0.08237</cdr:y>
    </cdr:to>
    <cdr:sp macro="" textlink="">
      <cdr:nvSpPr>
        <cdr:cNvPr id="6" name="TextBox 1">
          <a:extLst xmlns:a="http://schemas.openxmlformats.org/drawingml/2006/main">
            <a:ext uri="{FF2B5EF4-FFF2-40B4-BE49-F238E27FC236}">
              <a16:creationId xmlns="" xmlns:a16="http://schemas.microsoft.com/office/drawing/2014/main" id="{F877FF88-28B8-4242-8D93-B637B1F21B06}"/>
            </a:ext>
          </a:extLst>
        </cdr:cNvPr>
        <cdr:cNvSpPr txBox="1"/>
      </cdr:nvSpPr>
      <cdr:spPr>
        <a:xfrm xmlns:a="http://schemas.openxmlformats.org/drawingml/2006/main">
          <a:off x="50800" y="50800"/>
          <a:ext cx="142875" cy="1524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0.04176</cdr:x>
      <cdr:y>0.19305</cdr:y>
    </cdr:from>
    <cdr:to>
      <cdr:x>0.07033</cdr:x>
      <cdr:y>0.23938</cdr:y>
    </cdr:to>
    <cdr:sp macro="" textlink="">
      <cdr:nvSpPr>
        <cdr:cNvPr id="7" name="TextBox 6">
          <a:extLst xmlns:a="http://schemas.openxmlformats.org/drawingml/2006/main">
            <a:ext uri="{FF2B5EF4-FFF2-40B4-BE49-F238E27FC236}">
              <a16:creationId xmlns="" xmlns:a16="http://schemas.microsoft.com/office/drawing/2014/main" id="{29CE8692-8143-4E0E-9CE1-C587E30AA21B}"/>
            </a:ext>
          </a:extLst>
        </cdr:cNvPr>
        <cdr:cNvSpPr txBox="1"/>
      </cdr:nvSpPr>
      <cdr:spPr>
        <a:xfrm xmlns:a="http://schemas.openxmlformats.org/drawingml/2006/main">
          <a:off x="180975" y="476251"/>
          <a:ext cx="123825" cy="114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0.86593</cdr:x>
      <cdr:y>0.38224</cdr:y>
    </cdr:from>
    <cdr:to>
      <cdr:x>0.9033</cdr:x>
      <cdr:y>0.44788</cdr:y>
    </cdr:to>
    <cdr:sp macro="" textlink="">
      <cdr:nvSpPr>
        <cdr:cNvPr id="8" name="TextBox 7">
          <a:extLst xmlns:a="http://schemas.openxmlformats.org/drawingml/2006/main">
            <a:ext uri="{FF2B5EF4-FFF2-40B4-BE49-F238E27FC236}">
              <a16:creationId xmlns="" xmlns:a16="http://schemas.microsoft.com/office/drawing/2014/main" id="{9FA4ECF8-6F2A-4122-B4AB-0F616CFF9D04}"/>
            </a:ext>
          </a:extLst>
        </cdr:cNvPr>
        <cdr:cNvSpPr txBox="1"/>
      </cdr:nvSpPr>
      <cdr:spPr>
        <a:xfrm xmlns:a="http://schemas.openxmlformats.org/drawingml/2006/main">
          <a:off x="3752850" y="942976"/>
          <a:ext cx="161925"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B6647-0689-431F-80FD-CA876F0D4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5333</Words>
  <Characters>30401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كلسترول تشكيل كمپلكس دهد (11) Vollbrecht با بررسي حذف كلسترول از زرده تخم مرغ نشان داد كه بتاسيكلووكترين داراي سلكتيويته بالايي براي جذب كلسترول است (12)</vt:lpstr>
    </vt:vector>
  </TitlesOfParts>
  <Company/>
  <LinksUpToDate>false</LinksUpToDate>
  <CharactersWithSpaces>35663</CharactersWithSpaces>
  <SharedDoc>false</SharedDoc>
  <HLinks>
    <vt:vector size="6" baseType="variant">
      <vt:variant>
        <vt:i4>3735607</vt:i4>
      </vt:variant>
      <vt:variant>
        <vt:i4>6</vt:i4>
      </vt:variant>
      <vt:variant>
        <vt:i4>0</vt:i4>
      </vt:variant>
      <vt:variant>
        <vt:i4>5</vt:i4>
      </vt:variant>
      <vt:variant>
        <vt:lpwstr>http://dx.doi.org/10.1016/j.lwt.2012.05.003</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كلسترول تشكيل كمپلكس دهد (11) Vollbrecht با بررسي حذف كلسترول از زرده تخم مرغ نشان داد كه بتاسيكلووكترين داراي سلكتيويته بالايي براي جذب كلسترول است (12)</dc:title>
  <dc:subject/>
  <dc:creator>MYF</dc:creator>
  <cp:keywords/>
  <dc:description/>
  <cp:lastModifiedBy>محمد حسینی</cp:lastModifiedBy>
  <cp:revision>73</cp:revision>
  <cp:lastPrinted>2026-09-22T08:37:00Z</cp:lastPrinted>
  <dcterms:created xsi:type="dcterms:W3CDTF">2016-04-25T06:31:00Z</dcterms:created>
  <dcterms:modified xsi:type="dcterms:W3CDTF">2026-09-22T08:37:00Z</dcterms:modified>
</cp:coreProperties>
</file>